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7B2D" w:rsidRDefault="00562210" w:rsidP="00562210">
      <w:pPr>
        <w:pStyle w:val="Nincstrkz"/>
        <w:jc w:val="center"/>
        <w:rPr>
          <w:rFonts w:ascii="Verdana" w:hAnsi="Verdana"/>
          <w:b/>
          <w:sz w:val="20"/>
          <w:szCs w:val="20"/>
        </w:rPr>
      </w:pPr>
      <w:r w:rsidRPr="00562210">
        <w:rPr>
          <w:rFonts w:ascii="Verdana" w:hAnsi="Verdana"/>
          <w:b/>
          <w:sz w:val="20"/>
          <w:szCs w:val="20"/>
        </w:rPr>
        <w:t>PRIVACY NOTICE</w:t>
      </w:r>
    </w:p>
    <w:p w:rsidR="00562210" w:rsidRPr="00562210" w:rsidRDefault="00562210" w:rsidP="00562210">
      <w:pPr>
        <w:pStyle w:val="Nincstrkz"/>
        <w:jc w:val="center"/>
        <w:rPr>
          <w:rFonts w:ascii="Verdana" w:hAnsi="Verdana"/>
          <w:b/>
          <w:sz w:val="20"/>
          <w:szCs w:val="20"/>
        </w:rPr>
      </w:pPr>
    </w:p>
    <w:p w:rsidR="00562210" w:rsidRDefault="00562210" w:rsidP="00562210">
      <w:pPr>
        <w:pStyle w:val="Nincstrkz"/>
        <w:jc w:val="center"/>
        <w:rPr>
          <w:rFonts w:ascii="Verdana" w:hAnsi="Verdana"/>
          <w:sz w:val="20"/>
          <w:szCs w:val="20"/>
        </w:rPr>
      </w:pPr>
      <w:r w:rsidRPr="00562210">
        <w:rPr>
          <w:rFonts w:ascii="Verdana" w:hAnsi="Verdana"/>
          <w:sz w:val="20"/>
          <w:szCs w:val="20"/>
        </w:rPr>
        <w:t>in relation to the Data Controller's TALENTECH recruitment system</w:t>
      </w:r>
    </w:p>
    <w:p w:rsidR="00562210" w:rsidRPr="00562210" w:rsidRDefault="00562210" w:rsidP="00562210">
      <w:pPr>
        <w:pStyle w:val="Nincstrkz"/>
        <w:jc w:val="center"/>
        <w:rPr>
          <w:rFonts w:ascii="Verdana" w:hAnsi="Verdana"/>
          <w:sz w:val="20"/>
          <w:szCs w:val="20"/>
        </w:rPr>
      </w:pPr>
    </w:p>
    <w:p w:rsidR="00562210" w:rsidRDefault="00562210" w:rsidP="00562210">
      <w:pPr>
        <w:pStyle w:val="Nincstrkz"/>
        <w:jc w:val="both"/>
        <w:rPr>
          <w:rFonts w:ascii="Verdana" w:hAnsi="Verdana"/>
          <w:sz w:val="20"/>
          <w:szCs w:val="20"/>
        </w:rPr>
      </w:pPr>
      <w:r w:rsidRPr="00562210">
        <w:rPr>
          <w:rFonts w:ascii="Verdana" w:hAnsi="Verdana"/>
          <w:sz w:val="20"/>
          <w:szCs w:val="20"/>
        </w:rPr>
        <w:t>The purpose of this notice is to provide information to applicants and registrants (Data Subjects) applying for the GLS Hungary recruitment system (Data Subject) about the Data Controller's data management activities.</w:t>
      </w:r>
    </w:p>
    <w:p w:rsidR="00562210" w:rsidRPr="00562210" w:rsidRDefault="00562210" w:rsidP="00562210">
      <w:pPr>
        <w:pStyle w:val="Nincstrkz"/>
        <w:jc w:val="center"/>
        <w:rPr>
          <w:rFonts w:ascii="Verdana" w:hAnsi="Verdana"/>
          <w:sz w:val="20"/>
          <w:szCs w:val="20"/>
        </w:rPr>
      </w:pPr>
    </w:p>
    <w:p w:rsidR="00562210" w:rsidRPr="00562210" w:rsidRDefault="00562210" w:rsidP="00562210">
      <w:pPr>
        <w:pStyle w:val="Nincstrkz"/>
        <w:jc w:val="both"/>
        <w:rPr>
          <w:rFonts w:ascii="Verdana" w:hAnsi="Verdana"/>
          <w:sz w:val="20"/>
          <w:szCs w:val="20"/>
        </w:rPr>
      </w:pPr>
      <w:r w:rsidRPr="00562210">
        <w:rPr>
          <w:rFonts w:ascii="Verdana" w:hAnsi="Verdana"/>
          <w:sz w:val="20"/>
          <w:szCs w:val="20"/>
        </w:rPr>
        <w:t>If you are not a candidate and are interested in GLS Hungary's data management practices, please refer to the privacy notice and its annexes for the relevant activity.</w:t>
      </w:r>
      <w:bookmarkStart w:id="0" w:name="_GoBack"/>
      <w:bookmarkEnd w:id="0"/>
    </w:p>
    <w:p w:rsidR="00562210" w:rsidRPr="00A51363" w:rsidRDefault="00562210" w:rsidP="00562210">
      <w:pPr>
        <w:pStyle w:val="Nincstrkz"/>
        <w:rPr>
          <w:rFonts w:ascii="Verdana" w:hAnsi="Verdana"/>
          <w:sz w:val="20"/>
          <w:szCs w:val="20"/>
        </w:rPr>
      </w:pPr>
    </w:p>
    <w:p w:rsidR="00562210" w:rsidRPr="00D87EC2" w:rsidRDefault="00562210" w:rsidP="00562210">
      <w:pPr>
        <w:pStyle w:val="Nincstrkz"/>
        <w:numPr>
          <w:ilvl w:val="0"/>
          <w:numId w:val="1"/>
        </w:numPr>
        <w:rPr>
          <w:rFonts w:ascii="Verdana" w:hAnsi="Verdana"/>
          <w:b/>
          <w:sz w:val="20"/>
          <w:szCs w:val="20"/>
        </w:rPr>
      </w:pPr>
      <w:r w:rsidRPr="00D87EC2">
        <w:rPr>
          <w:rFonts w:ascii="Verdana" w:hAnsi="Verdana"/>
          <w:b/>
          <w:sz w:val="20"/>
          <w:szCs w:val="20"/>
        </w:rPr>
        <w:t>DATA CONTROLLER AND ITS CONTACT INFORMATION</w:t>
      </w:r>
    </w:p>
    <w:p w:rsidR="00562210" w:rsidRPr="00A51363" w:rsidRDefault="00562210" w:rsidP="00562210">
      <w:pPr>
        <w:pStyle w:val="Nincstrkz"/>
        <w:rPr>
          <w:rFonts w:ascii="Verdana" w:hAnsi="Verdana"/>
          <w:sz w:val="20"/>
          <w:szCs w:val="20"/>
        </w:rPr>
      </w:pPr>
    </w:p>
    <w:p w:rsidR="00562210" w:rsidRPr="00A51363" w:rsidRDefault="00562210" w:rsidP="00562210">
      <w:pPr>
        <w:pStyle w:val="Nincstrkz"/>
        <w:rPr>
          <w:rFonts w:ascii="Verdana" w:hAnsi="Verdana"/>
          <w:sz w:val="20"/>
          <w:szCs w:val="20"/>
        </w:rPr>
      </w:pPr>
      <w:r w:rsidRPr="00A51363">
        <w:rPr>
          <w:rFonts w:ascii="Verdana" w:hAnsi="Verdana"/>
          <w:sz w:val="20"/>
          <w:szCs w:val="20"/>
        </w:rPr>
        <w:t>Name: GLS General Logistics Systems Hungary Kft.</w:t>
      </w:r>
    </w:p>
    <w:p w:rsidR="00562210" w:rsidRDefault="00562210" w:rsidP="00562210">
      <w:pPr>
        <w:pStyle w:val="Nincstrkz"/>
        <w:rPr>
          <w:rFonts w:ascii="Verdana" w:hAnsi="Verdana"/>
          <w:sz w:val="20"/>
          <w:szCs w:val="20"/>
        </w:rPr>
      </w:pPr>
      <w:r w:rsidRPr="00562210">
        <w:rPr>
          <w:rFonts w:ascii="Verdana" w:hAnsi="Verdana"/>
          <w:sz w:val="20"/>
          <w:szCs w:val="20"/>
        </w:rPr>
        <w:t>Principal office: 2351 Alsónémedi, GLS Európa utca 2.</w:t>
      </w:r>
    </w:p>
    <w:p w:rsidR="00562210" w:rsidRPr="00562210" w:rsidRDefault="00562210" w:rsidP="00562210">
      <w:pPr>
        <w:pStyle w:val="Nincstrkz"/>
        <w:rPr>
          <w:rFonts w:ascii="Verdana" w:hAnsi="Verdana"/>
          <w:sz w:val="20"/>
          <w:szCs w:val="20"/>
        </w:rPr>
      </w:pPr>
      <w:r w:rsidRPr="00562210">
        <w:rPr>
          <w:rFonts w:ascii="Verdana" w:hAnsi="Verdana"/>
          <w:sz w:val="20"/>
          <w:szCs w:val="20"/>
        </w:rPr>
        <w:t xml:space="preserve">Email address: adatvedelem@gls-hungary.com </w:t>
      </w:r>
    </w:p>
    <w:p w:rsidR="00562210" w:rsidRDefault="00562210" w:rsidP="00562210">
      <w:pPr>
        <w:pStyle w:val="Nincstrkz"/>
        <w:rPr>
          <w:rFonts w:ascii="Verdana" w:hAnsi="Verdana"/>
          <w:sz w:val="20"/>
          <w:szCs w:val="20"/>
        </w:rPr>
      </w:pPr>
      <w:r w:rsidRPr="00562210">
        <w:rPr>
          <w:rFonts w:ascii="Verdana" w:hAnsi="Verdana"/>
          <w:sz w:val="20"/>
          <w:szCs w:val="20"/>
        </w:rPr>
        <w:t>Address for correspondence: 2351 Alsónémedi, GLS Európa utca 2.</w:t>
      </w:r>
    </w:p>
    <w:p w:rsidR="00562210" w:rsidRPr="00562210" w:rsidRDefault="00562210" w:rsidP="00562210">
      <w:pPr>
        <w:pStyle w:val="Nincstrkz"/>
        <w:rPr>
          <w:rFonts w:ascii="Verdana" w:hAnsi="Verdana"/>
          <w:sz w:val="20"/>
          <w:szCs w:val="20"/>
        </w:rPr>
      </w:pPr>
      <w:r w:rsidRPr="00562210">
        <w:rPr>
          <w:rFonts w:ascii="Verdana" w:hAnsi="Verdana"/>
          <w:sz w:val="20"/>
          <w:szCs w:val="20"/>
        </w:rPr>
        <w:t xml:space="preserve">Data Protection Officer: dr. Katona Rita </w:t>
      </w:r>
    </w:p>
    <w:p w:rsidR="00562210" w:rsidRPr="00562210" w:rsidRDefault="00562210" w:rsidP="00562210">
      <w:pPr>
        <w:pStyle w:val="Nincstrkz"/>
        <w:rPr>
          <w:rFonts w:ascii="Verdana" w:hAnsi="Verdana"/>
          <w:sz w:val="20"/>
          <w:szCs w:val="20"/>
        </w:rPr>
      </w:pPr>
      <w:r w:rsidRPr="00562210">
        <w:rPr>
          <w:rFonts w:ascii="Verdana" w:hAnsi="Verdana"/>
          <w:sz w:val="20"/>
          <w:szCs w:val="20"/>
        </w:rPr>
        <w:t>Email address: adatvedelem@gls-hungary.com</w:t>
      </w:r>
    </w:p>
    <w:p w:rsidR="00562210" w:rsidRDefault="00562210" w:rsidP="00562210">
      <w:pPr>
        <w:pStyle w:val="Nincstrkz"/>
        <w:rPr>
          <w:rFonts w:ascii="Verdana" w:hAnsi="Verdana"/>
          <w:sz w:val="20"/>
          <w:szCs w:val="20"/>
        </w:rPr>
      </w:pPr>
    </w:p>
    <w:p w:rsidR="00562210" w:rsidRPr="00D87EC2" w:rsidRDefault="00562210" w:rsidP="00562210">
      <w:pPr>
        <w:pStyle w:val="Nincstrkz"/>
        <w:numPr>
          <w:ilvl w:val="0"/>
          <w:numId w:val="1"/>
        </w:numPr>
        <w:rPr>
          <w:rFonts w:ascii="Verdana" w:hAnsi="Verdana"/>
          <w:b/>
          <w:sz w:val="20"/>
          <w:szCs w:val="20"/>
        </w:rPr>
      </w:pPr>
      <w:r w:rsidRPr="00D87EC2">
        <w:rPr>
          <w:rFonts w:ascii="Verdana" w:hAnsi="Verdana"/>
          <w:b/>
          <w:sz w:val="20"/>
          <w:szCs w:val="20"/>
        </w:rPr>
        <w:t>PURPOSE OF DATA PROCESSING</w:t>
      </w:r>
    </w:p>
    <w:p w:rsidR="00562210" w:rsidRDefault="00562210" w:rsidP="00562210">
      <w:pPr>
        <w:pStyle w:val="Nincstrkz"/>
        <w:ind w:left="720"/>
        <w:rPr>
          <w:rFonts w:ascii="Verdana" w:hAnsi="Verdana"/>
          <w:sz w:val="20"/>
          <w:szCs w:val="20"/>
        </w:rPr>
      </w:pPr>
    </w:p>
    <w:p w:rsidR="00562210" w:rsidRDefault="00562210" w:rsidP="00D87EC2">
      <w:pPr>
        <w:pStyle w:val="Nincstrkz"/>
        <w:jc w:val="both"/>
        <w:rPr>
          <w:rFonts w:ascii="Verdana" w:hAnsi="Verdana"/>
          <w:sz w:val="20"/>
          <w:szCs w:val="20"/>
        </w:rPr>
      </w:pPr>
      <w:r w:rsidRPr="00562210">
        <w:rPr>
          <w:rFonts w:ascii="Verdana" w:hAnsi="Verdana"/>
          <w:sz w:val="20"/>
          <w:szCs w:val="20"/>
        </w:rPr>
        <w:t xml:space="preserve">The purpose of the data processing is to collect and process the data of applicants for advertised vacancies in order to fill the </w:t>
      </w:r>
      <w:r w:rsidR="00D87EC2">
        <w:rPr>
          <w:rFonts w:ascii="Verdana" w:hAnsi="Verdana"/>
          <w:sz w:val="20"/>
          <w:szCs w:val="20"/>
        </w:rPr>
        <w:t>positions</w:t>
      </w:r>
      <w:r w:rsidRPr="00562210">
        <w:rPr>
          <w:rFonts w:ascii="Verdana" w:hAnsi="Verdana"/>
          <w:sz w:val="20"/>
          <w:szCs w:val="20"/>
        </w:rPr>
        <w:t>.</w:t>
      </w:r>
    </w:p>
    <w:p w:rsidR="00562210" w:rsidRDefault="00562210" w:rsidP="00562210">
      <w:pPr>
        <w:pStyle w:val="Nincstrkz"/>
        <w:rPr>
          <w:rFonts w:ascii="Verdana" w:hAnsi="Verdana"/>
          <w:sz w:val="20"/>
          <w:szCs w:val="20"/>
        </w:rPr>
      </w:pPr>
    </w:p>
    <w:p w:rsidR="00562210" w:rsidRPr="00D87EC2" w:rsidRDefault="00562210" w:rsidP="00562210">
      <w:pPr>
        <w:pStyle w:val="Nincstrkz"/>
        <w:numPr>
          <w:ilvl w:val="0"/>
          <w:numId w:val="1"/>
        </w:numPr>
        <w:rPr>
          <w:rFonts w:ascii="Verdana" w:hAnsi="Verdana"/>
          <w:b/>
          <w:sz w:val="20"/>
          <w:szCs w:val="20"/>
        </w:rPr>
      </w:pPr>
      <w:r w:rsidRPr="00D87EC2">
        <w:rPr>
          <w:rFonts w:ascii="Verdana" w:hAnsi="Verdana"/>
          <w:b/>
          <w:sz w:val="20"/>
          <w:szCs w:val="20"/>
        </w:rPr>
        <w:t xml:space="preserve">LEGAL BASIS OF DATA PROCESSING </w:t>
      </w:r>
    </w:p>
    <w:p w:rsidR="00562210" w:rsidRPr="00562210" w:rsidRDefault="00562210" w:rsidP="00562210">
      <w:pPr>
        <w:pStyle w:val="Nincstrkz"/>
        <w:rPr>
          <w:rFonts w:ascii="Verdana" w:hAnsi="Verdana"/>
          <w:sz w:val="20"/>
          <w:szCs w:val="20"/>
        </w:rPr>
      </w:pPr>
    </w:p>
    <w:p w:rsidR="00562210" w:rsidRDefault="00562210" w:rsidP="00562210">
      <w:pPr>
        <w:pStyle w:val="Nincstrkz"/>
        <w:rPr>
          <w:rFonts w:ascii="Verdana" w:hAnsi="Verdana"/>
          <w:sz w:val="20"/>
          <w:szCs w:val="20"/>
        </w:rPr>
      </w:pPr>
      <w:r w:rsidRPr="00562210">
        <w:rPr>
          <w:rFonts w:ascii="Verdana" w:hAnsi="Verdana"/>
          <w:sz w:val="20"/>
          <w:szCs w:val="20"/>
        </w:rPr>
        <w:t>Consent of the Data Subject (based on Point (1) a) Article 6 of GDPR)</w:t>
      </w:r>
    </w:p>
    <w:p w:rsidR="00562210" w:rsidRDefault="00562210" w:rsidP="00562210">
      <w:pPr>
        <w:pStyle w:val="Nincstrkz"/>
        <w:rPr>
          <w:rFonts w:ascii="Verdana" w:hAnsi="Verdana"/>
          <w:sz w:val="20"/>
          <w:szCs w:val="20"/>
        </w:rPr>
      </w:pPr>
    </w:p>
    <w:p w:rsidR="00562210" w:rsidRPr="00D87EC2" w:rsidRDefault="00562210" w:rsidP="00562210">
      <w:pPr>
        <w:pStyle w:val="Nincstrkz"/>
        <w:numPr>
          <w:ilvl w:val="0"/>
          <w:numId w:val="1"/>
        </w:numPr>
        <w:rPr>
          <w:rFonts w:ascii="Verdana" w:hAnsi="Verdana"/>
          <w:b/>
          <w:sz w:val="20"/>
          <w:szCs w:val="20"/>
        </w:rPr>
      </w:pPr>
      <w:r w:rsidRPr="00D87EC2">
        <w:rPr>
          <w:rFonts w:ascii="Verdana" w:hAnsi="Verdana"/>
          <w:b/>
          <w:sz w:val="20"/>
          <w:szCs w:val="20"/>
        </w:rPr>
        <w:t>SCOPE OF PERSONAL DATA PROCESSED</w:t>
      </w:r>
      <w:r w:rsidRPr="00D87EC2">
        <w:rPr>
          <w:rFonts w:ascii="Verdana" w:hAnsi="Verdana"/>
          <w:b/>
          <w:sz w:val="20"/>
          <w:szCs w:val="20"/>
        </w:rPr>
        <w:cr/>
      </w:r>
    </w:p>
    <w:p w:rsidR="00562210" w:rsidRPr="00562210" w:rsidRDefault="00562210" w:rsidP="00A51363">
      <w:pPr>
        <w:pStyle w:val="Nincstrkz"/>
        <w:jc w:val="both"/>
        <w:rPr>
          <w:rFonts w:ascii="Verdana" w:hAnsi="Verdana"/>
          <w:sz w:val="20"/>
          <w:szCs w:val="20"/>
        </w:rPr>
      </w:pPr>
      <w:r w:rsidRPr="00562210">
        <w:rPr>
          <w:rFonts w:ascii="Verdana" w:hAnsi="Verdana"/>
          <w:sz w:val="20"/>
          <w:szCs w:val="20"/>
        </w:rPr>
        <w:t>For the Data Subject: name, place of birth, date, address, email address, phone number, social media account, education, previous employers, hobbies, language skills (language exam certificate number, licenses (driving, ECDL, etc.), marital status, job title, current employer, salary requirements, references, expected starting date.</w:t>
      </w:r>
    </w:p>
    <w:p w:rsidR="00562210" w:rsidRPr="00562210" w:rsidRDefault="00562210" w:rsidP="00562210">
      <w:pPr>
        <w:pStyle w:val="Nincstrkz"/>
        <w:rPr>
          <w:rFonts w:ascii="Verdana" w:hAnsi="Verdana"/>
          <w:sz w:val="20"/>
          <w:szCs w:val="20"/>
        </w:rPr>
      </w:pPr>
    </w:p>
    <w:p w:rsidR="00562210" w:rsidRPr="00562210" w:rsidRDefault="00562210" w:rsidP="00A51363">
      <w:pPr>
        <w:pStyle w:val="Nincstrkz"/>
        <w:jc w:val="both"/>
        <w:rPr>
          <w:rFonts w:ascii="Verdana" w:hAnsi="Verdana"/>
          <w:sz w:val="20"/>
          <w:szCs w:val="20"/>
        </w:rPr>
      </w:pPr>
      <w:r w:rsidRPr="00562210">
        <w:rPr>
          <w:rFonts w:ascii="Verdana" w:hAnsi="Verdana"/>
          <w:sz w:val="20"/>
          <w:szCs w:val="20"/>
        </w:rPr>
        <w:t xml:space="preserve">The Data Controller does not profile applicants/registrants on the basis of their behaviour, interests or other data they provide, nor does it use automated offer generation, classification or decision making. </w:t>
      </w:r>
    </w:p>
    <w:p w:rsidR="00562210" w:rsidRDefault="00562210" w:rsidP="00562210">
      <w:pPr>
        <w:pStyle w:val="Nincstrkz"/>
        <w:rPr>
          <w:rFonts w:ascii="Verdana" w:hAnsi="Verdana"/>
          <w:sz w:val="20"/>
          <w:szCs w:val="20"/>
        </w:rPr>
      </w:pPr>
    </w:p>
    <w:p w:rsidR="00A51363" w:rsidRPr="00D87EC2" w:rsidRDefault="00A51363" w:rsidP="00A51363">
      <w:pPr>
        <w:pStyle w:val="Nincstrkz"/>
        <w:numPr>
          <w:ilvl w:val="0"/>
          <w:numId w:val="1"/>
        </w:numPr>
        <w:rPr>
          <w:rFonts w:ascii="Verdana" w:hAnsi="Verdana"/>
          <w:b/>
          <w:sz w:val="20"/>
          <w:szCs w:val="20"/>
        </w:rPr>
      </w:pPr>
      <w:r w:rsidRPr="00D87EC2">
        <w:rPr>
          <w:rFonts w:ascii="Verdana" w:hAnsi="Verdana"/>
          <w:b/>
          <w:sz w:val="20"/>
          <w:szCs w:val="20"/>
        </w:rPr>
        <w:t>DURATION OF THE DATA STORAGE</w:t>
      </w:r>
    </w:p>
    <w:p w:rsidR="00A51363" w:rsidRDefault="00A51363" w:rsidP="00A51363">
      <w:pPr>
        <w:pStyle w:val="Nincstrkz"/>
        <w:ind w:left="720"/>
        <w:rPr>
          <w:rFonts w:ascii="Verdana" w:hAnsi="Verdana"/>
          <w:sz w:val="20"/>
          <w:szCs w:val="20"/>
        </w:rPr>
      </w:pPr>
    </w:p>
    <w:p w:rsidR="00A51363" w:rsidRPr="00A51363" w:rsidRDefault="00A51363" w:rsidP="00A51363">
      <w:pPr>
        <w:pStyle w:val="Nincstrkz"/>
        <w:rPr>
          <w:rFonts w:ascii="Verdana" w:hAnsi="Verdana"/>
          <w:sz w:val="20"/>
          <w:szCs w:val="20"/>
        </w:rPr>
      </w:pPr>
      <w:r w:rsidRPr="00A51363">
        <w:rPr>
          <w:rFonts w:ascii="Verdana" w:hAnsi="Verdana"/>
          <w:sz w:val="20"/>
          <w:szCs w:val="20"/>
        </w:rPr>
        <w:t>6 months after the formal evaluation and selection of applications.</w:t>
      </w:r>
    </w:p>
    <w:p w:rsidR="00A51363" w:rsidRPr="00A51363" w:rsidRDefault="00A51363" w:rsidP="00A51363">
      <w:pPr>
        <w:pStyle w:val="Nincstrkz"/>
        <w:rPr>
          <w:rFonts w:ascii="Verdana" w:hAnsi="Verdana"/>
          <w:sz w:val="20"/>
          <w:szCs w:val="20"/>
        </w:rPr>
      </w:pPr>
    </w:p>
    <w:p w:rsidR="00A51363" w:rsidRPr="00A51363" w:rsidRDefault="00A51363" w:rsidP="00A51363">
      <w:pPr>
        <w:pStyle w:val="Nincstrkz"/>
        <w:jc w:val="both"/>
        <w:rPr>
          <w:rFonts w:ascii="Verdana" w:hAnsi="Verdana"/>
          <w:sz w:val="20"/>
          <w:szCs w:val="20"/>
        </w:rPr>
      </w:pPr>
      <w:r w:rsidRPr="00A51363">
        <w:rPr>
          <w:rFonts w:ascii="Verdana" w:hAnsi="Verdana"/>
          <w:sz w:val="20"/>
          <w:szCs w:val="20"/>
        </w:rPr>
        <w:t>In case of registration, without submission of an application, until the withdrawal of the Data Subject's consent.</w:t>
      </w:r>
    </w:p>
    <w:p w:rsidR="00A51363" w:rsidRPr="00A51363" w:rsidRDefault="00A51363" w:rsidP="00A51363">
      <w:pPr>
        <w:pStyle w:val="Nincstrkz"/>
        <w:rPr>
          <w:rFonts w:ascii="Verdana" w:hAnsi="Verdana"/>
          <w:sz w:val="20"/>
          <w:szCs w:val="20"/>
        </w:rPr>
      </w:pPr>
    </w:p>
    <w:p w:rsidR="00A51363" w:rsidRPr="00562210" w:rsidRDefault="00A51363" w:rsidP="00A51363">
      <w:pPr>
        <w:pStyle w:val="Nincstrkz"/>
        <w:jc w:val="both"/>
        <w:rPr>
          <w:rFonts w:ascii="Verdana" w:hAnsi="Verdana"/>
          <w:sz w:val="20"/>
          <w:szCs w:val="20"/>
        </w:rPr>
      </w:pPr>
      <w:r w:rsidRPr="00A51363">
        <w:rPr>
          <w:rFonts w:ascii="Verdana" w:hAnsi="Verdana"/>
          <w:sz w:val="20"/>
          <w:szCs w:val="20"/>
        </w:rPr>
        <w:t>The Data Subject is entitled to withdraw his/her consent to data processing and to request the cancellation of his/her registration at any time.</w:t>
      </w:r>
      <w:r>
        <w:rPr>
          <w:rFonts w:ascii="Verdana" w:hAnsi="Verdana"/>
          <w:sz w:val="20"/>
          <w:szCs w:val="20"/>
        </w:rPr>
        <w:t xml:space="preserve"> </w:t>
      </w:r>
      <w:r w:rsidRPr="00A51363">
        <w:rPr>
          <w:rFonts w:ascii="Verdana" w:hAnsi="Verdana"/>
          <w:sz w:val="20"/>
          <w:szCs w:val="20"/>
        </w:rPr>
        <w:t>The period of deletion may not exceed 30 days.</w:t>
      </w:r>
    </w:p>
    <w:p w:rsidR="00562210" w:rsidRDefault="00562210" w:rsidP="00562210">
      <w:pPr>
        <w:pStyle w:val="Nincstrkz"/>
        <w:rPr>
          <w:rFonts w:ascii="Verdana" w:hAnsi="Verdana"/>
          <w:sz w:val="20"/>
          <w:szCs w:val="20"/>
        </w:rPr>
      </w:pPr>
    </w:p>
    <w:p w:rsidR="00A51363" w:rsidRPr="00D87EC2" w:rsidRDefault="00A51363" w:rsidP="00A51363">
      <w:pPr>
        <w:pStyle w:val="Nincstrkz"/>
        <w:numPr>
          <w:ilvl w:val="0"/>
          <w:numId w:val="1"/>
        </w:numPr>
        <w:rPr>
          <w:rFonts w:ascii="Verdana" w:hAnsi="Verdana"/>
          <w:b/>
          <w:sz w:val="20"/>
          <w:szCs w:val="20"/>
        </w:rPr>
      </w:pPr>
      <w:r w:rsidRPr="00D87EC2">
        <w:rPr>
          <w:rFonts w:ascii="Verdana" w:hAnsi="Verdana"/>
          <w:b/>
          <w:sz w:val="20"/>
          <w:szCs w:val="20"/>
        </w:rPr>
        <w:t>RIGHTS OF THE DATA SUBJECT</w:t>
      </w:r>
    </w:p>
    <w:p w:rsidR="00A51363" w:rsidRDefault="00A51363" w:rsidP="00A51363">
      <w:pPr>
        <w:pStyle w:val="Nincstrkz"/>
        <w:rPr>
          <w:rFonts w:ascii="Verdana" w:hAnsi="Verdana"/>
          <w:sz w:val="20"/>
          <w:szCs w:val="20"/>
        </w:rPr>
      </w:pPr>
    </w:p>
    <w:p w:rsidR="00A51363" w:rsidRPr="00D87EC2" w:rsidRDefault="00A51363" w:rsidP="00A51363">
      <w:pPr>
        <w:pStyle w:val="Nincstrkz"/>
        <w:numPr>
          <w:ilvl w:val="1"/>
          <w:numId w:val="1"/>
        </w:numPr>
        <w:rPr>
          <w:rFonts w:ascii="Verdana" w:hAnsi="Verdana"/>
          <w:b/>
          <w:sz w:val="20"/>
          <w:szCs w:val="20"/>
        </w:rPr>
      </w:pPr>
      <w:r w:rsidRPr="00D87EC2">
        <w:rPr>
          <w:rFonts w:ascii="Verdana" w:hAnsi="Verdana"/>
          <w:b/>
          <w:sz w:val="20"/>
          <w:szCs w:val="20"/>
        </w:rPr>
        <w:t>RIGHT OF ACCESS BY THE DATA SUBJECT (RIGHT TO BE INFORMED)</w:t>
      </w:r>
    </w:p>
    <w:p w:rsidR="00A51363" w:rsidRDefault="00A51363" w:rsidP="00A51363">
      <w:pPr>
        <w:pStyle w:val="Nincstrkz"/>
        <w:ind w:left="1080"/>
        <w:rPr>
          <w:rFonts w:ascii="Verdana" w:hAnsi="Verdana"/>
          <w:sz w:val="20"/>
          <w:szCs w:val="20"/>
        </w:rPr>
      </w:pPr>
    </w:p>
    <w:p w:rsidR="00A51363" w:rsidRPr="00A51363" w:rsidRDefault="00A51363" w:rsidP="00A51363">
      <w:pPr>
        <w:pStyle w:val="Nincstrkz"/>
        <w:rPr>
          <w:rFonts w:ascii="Verdana" w:hAnsi="Verdana"/>
          <w:sz w:val="20"/>
          <w:szCs w:val="20"/>
        </w:rPr>
      </w:pPr>
      <w:r w:rsidRPr="00A51363">
        <w:rPr>
          <w:rFonts w:ascii="Verdana" w:hAnsi="Verdana"/>
          <w:sz w:val="20"/>
          <w:szCs w:val="20"/>
        </w:rPr>
        <w:t>Data Subjects have a right to receive information from the Data Controller whether their</w:t>
      </w:r>
    </w:p>
    <w:p w:rsidR="00A51363" w:rsidRDefault="00A51363" w:rsidP="00A51363">
      <w:pPr>
        <w:pStyle w:val="Nincstrkz"/>
        <w:jc w:val="both"/>
        <w:rPr>
          <w:rFonts w:ascii="Verdana" w:hAnsi="Verdana"/>
          <w:sz w:val="20"/>
          <w:szCs w:val="20"/>
        </w:rPr>
      </w:pPr>
      <w:r w:rsidRPr="00A51363">
        <w:rPr>
          <w:rFonts w:ascii="Verdana" w:hAnsi="Verdana"/>
          <w:sz w:val="20"/>
          <w:szCs w:val="20"/>
        </w:rPr>
        <w:lastRenderedPageBreak/>
        <w:t>personal data is being processed. If data is being processed, the Data Subject may request</w:t>
      </w:r>
      <w:r>
        <w:rPr>
          <w:rFonts w:ascii="Verdana" w:hAnsi="Verdana"/>
          <w:sz w:val="20"/>
          <w:szCs w:val="20"/>
        </w:rPr>
        <w:t xml:space="preserve"> </w:t>
      </w:r>
      <w:r w:rsidRPr="00A51363">
        <w:rPr>
          <w:rFonts w:ascii="Verdana" w:hAnsi="Verdana"/>
          <w:sz w:val="20"/>
          <w:szCs w:val="20"/>
        </w:rPr>
        <w:t>information from the Controller about the following:</w:t>
      </w:r>
    </w:p>
    <w:p w:rsidR="00A51363" w:rsidRDefault="00A51363" w:rsidP="00A51363">
      <w:pPr>
        <w:pStyle w:val="Nincstrkz"/>
        <w:jc w:val="both"/>
        <w:rPr>
          <w:rFonts w:ascii="Verdana" w:hAnsi="Verdana"/>
          <w:sz w:val="20"/>
          <w:szCs w:val="20"/>
        </w:rPr>
      </w:pPr>
    </w:p>
    <w:p w:rsidR="00A51363" w:rsidRPr="00A51363" w:rsidRDefault="00A51363" w:rsidP="00A51363">
      <w:pPr>
        <w:pStyle w:val="Nincstrkz"/>
        <w:numPr>
          <w:ilvl w:val="0"/>
          <w:numId w:val="5"/>
        </w:numPr>
        <w:jc w:val="both"/>
        <w:rPr>
          <w:rFonts w:ascii="Verdana" w:hAnsi="Verdana"/>
          <w:sz w:val="20"/>
          <w:szCs w:val="20"/>
        </w:rPr>
      </w:pPr>
      <w:r w:rsidRPr="00A51363">
        <w:rPr>
          <w:rFonts w:ascii="Verdana" w:hAnsi="Verdana"/>
          <w:sz w:val="20"/>
          <w:szCs w:val="20"/>
        </w:rPr>
        <w:t xml:space="preserve">purposes of the data processing; </w:t>
      </w:r>
    </w:p>
    <w:p w:rsidR="00A51363" w:rsidRPr="00A51363" w:rsidRDefault="00A51363" w:rsidP="00A51363">
      <w:pPr>
        <w:pStyle w:val="Nincstrkz"/>
        <w:numPr>
          <w:ilvl w:val="0"/>
          <w:numId w:val="5"/>
        </w:numPr>
        <w:jc w:val="both"/>
        <w:rPr>
          <w:rFonts w:ascii="Verdana" w:hAnsi="Verdana"/>
          <w:sz w:val="20"/>
          <w:szCs w:val="20"/>
        </w:rPr>
      </w:pPr>
      <w:r w:rsidRPr="00A51363">
        <w:rPr>
          <w:rFonts w:ascii="Verdana" w:hAnsi="Verdana"/>
          <w:sz w:val="20"/>
          <w:szCs w:val="20"/>
        </w:rPr>
        <w:t>the categories of personal data concerned;</w:t>
      </w:r>
    </w:p>
    <w:p w:rsidR="00A51363" w:rsidRPr="00A51363" w:rsidRDefault="00A51363" w:rsidP="00A51363">
      <w:pPr>
        <w:pStyle w:val="Nincstrkz"/>
        <w:numPr>
          <w:ilvl w:val="0"/>
          <w:numId w:val="5"/>
        </w:numPr>
        <w:jc w:val="both"/>
        <w:rPr>
          <w:rFonts w:ascii="Verdana" w:hAnsi="Verdana"/>
          <w:sz w:val="20"/>
          <w:szCs w:val="20"/>
        </w:rPr>
      </w:pPr>
      <w:r w:rsidRPr="00A51363">
        <w:rPr>
          <w:rFonts w:ascii="Verdana" w:hAnsi="Verdana"/>
          <w:sz w:val="20"/>
          <w:szCs w:val="20"/>
        </w:rPr>
        <w:t xml:space="preserve">the recipients or categories of recipient to whom the personal data has been or will be disclosed, in particular recipients in third countries or international organisations; </w:t>
      </w:r>
    </w:p>
    <w:p w:rsidR="00A51363" w:rsidRPr="00A51363" w:rsidRDefault="00A51363" w:rsidP="00A51363">
      <w:pPr>
        <w:pStyle w:val="Nincstrkz"/>
        <w:numPr>
          <w:ilvl w:val="0"/>
          <w:numId w:val="5"/>
        </w:numPr>
        <w:jc w:val="both"/>
        <w:rPr>
          <w:rFonts w:ascii="Verdana" w:hAnsi="Verdana"/>
          <w:sz w:val="20"/>
          <w:szCs w:val="20"/>
        </w:rPr>
      </w:pPr>
      <w:r w:rsidRPr="00A51363">
        <w:rPr>
          <w:rFonts w:ascii="Verdana" w:hAnsi="Verdana"/>
          <w:sz w:val="20"/>
          <w:szCs w:val="20"/>
        </w:rPr>
        <w:t xml:space="preserve">where possible, the envisaged period for which the personal data will be stored, or, if not possible, the criteria used to determine that period; </w:t>
      </w:r>
    </w:p>
    <w:p w:rsidR="00A51363" w:rsidRPr="00A51363" w:rsidRDefault="00A51363" w:rsidP="00A51363">
      <w:pPr>
        <w:pStyle w:val="Nincstrkz"/>
        <w:numPr>
          <w:ilvl w:val="0"/>
          <w:numId w:val="5"/>
        </w:numPr>
        <w:jc w:val="both"/>
        <w:rPr>
          <w:rFonts w:ascii="Verdana" w:hAnsi="Verdana"/>
          <w:sz w:val="20"/>
          <w:szCs w:val="20"/>
        </w:rPr>
      </w:pPr>
      <w:r w:rsidRPr="00A51363">
        <w:rPr>
          <w:rFonts w:ascii="Verdana" w:hAnsi="Verdana"/>
          <w:sz w:val="20"/>
          <w:szCs w:val="20"/>
        </w:rPr>
        <w:t>the existence of the right to request from the controller rectification or erasure of personal data or restriction of processing of personal data concerning the data subject or to object to such processing;</w:t>
      </w:r>
    </w:p>
    <w:p w:rsidR="00A51363" w:rsidRPr="00A51363" w:rsidRDefault="00A51363" w:rsidP="00A51363">
      <w:pPr>
        <w:pStyle w:val="Nincstrkz"/>
        <w:numPr>
          <w:ilvl w:val="0"/>
          <w:numId w:val="5"/>
        </w:numPr>
        <w:jc w:val="both"/>
        <w:rPr>
          <w:rFonts w:ascii="Verdana" w:hAnsi="Verdana"/>
          <w:sz w:val="20"/>
          <w:szCs w:val="20"/>
        </w:rPr>
      </w:pPr>
      <w:r w:rsidRPr="00A51363">
        <w:rPr>
          <w:rFonts w:ascii="Verdana" w:hAnsi="Verdana"/>
          <w:sz w:val="20"/>
          <w:szCs w:val="20"/>
        </w:rPr>
        <w:t xml:space="preserve">the right to lodge a complaint with a supervisory authority; </w:t>
      </w:r>
    </w:p>
    <w:p w:rsidR="00A51363" w:rsidRPr="00A51363" w:rsidRDefault="00A51363" w:rsidP="00A51363">
      <w:pPr>
        <w:pStyle w:val="Nincstrkz"/>
        <w:numPr>
          <w:ilvl w:val="0"/>
          <w:numId w:val="5"/>
        </w:numPr>
        <w:jc w:val="both"/>
        <w:rPr>
          <w:rFonts w:ascii="Verdana" w:hAnsi="Verdana"/>
          <w:sz w:val="20"/>
          <w:szCs w:val="20"/>
        </w:rPr>
      </w:pPr>
      <w:r w:rsidRPr="00A51363">
        <w:rPr>
          <w:rFonts w:ascii="Verdana" w:hAnsi="Verdana"/>
          <w:sz w:val="20"/>
          <w:szCs w:val="20"/>
        </w:rPr>
        <w:t xml:space="preserve">where the personal data is not collected from the data subject, any available information as to their source; </w:t>
      </w:r>
    </w:p>
    <w:p w:rsidR="00A51363" w:rsidRPr="00A51363" w:rsidRDefault="00A51363" w:rsidP="00A51363">
      <w:pPr>
        <w:pStyle w:val="Nincstrkz"/>
        <w:numPr>
          <w:ilvl w:val="0"/>
          <w:numId w:val="5"/>
        </w:numPr>
        <w:jc w:val="both"/>
        <w:rPr>
          <w:rFonts w:ascii="Verdana" w:hAnsi="Verdana"/>
          <w:sz w:val="20"/>
          <w:szCs w:val="20"/>
        </w:rPr>
      </w:pPr>
      <w:r w:rsidRPr="00A51363">
        <w:rPr>
          <w:rFonts w:ascii="Verdana" w:hAnsi="Verdana"/>
          <w:sz w:val="20"/>
          <w:szCs w:val="20"/>
        </w:rPr>
        <w:t>information about the existence of automated decision-making, including profiling, and, at least in those cases, meaningful information about the logic involved, as well as the significance and the envisaged consequences of such processing for the data subject.</w:t>
      </w:r>
    </w:p>
    <w:p w:rsidR="00A51363" w:rsidRDefault="00A51363" w:rsidP="00A51363">
      <w:pPr>
        <w:pStyle w:val="Nincstrkz"/>
        <w:jc w:val="both"/>
        <w:rPr>
          <w:rFonts w:ascii="Verdana" w:hAnsi="Verdana"/>
          <w:sz w:val="20"/>
          <w:szCs w:val="20"/>
        </w:rPr>
      </w:pPr>
    </w:p>
    <w:p w:rsidR="00A51363" w:rsidRDefault="00A51363" w:rsidP="00A51363">
      <w:pPr>
        <w:pStyle w:val="Nincstrkz"/>
        <w:jc w:val="both"/>
        <w:rPr>
          <w:rFonts w:ascii="Verdana" w:hAnsi="Verdana"/>
          <w:sz w:val="20"/>
          <w:szCs w:val="20"/>
        </w:rPr>
      </w:pPr>
      <w:r w:rsidRPr="00A51363">
        <w:rPr>
          <w:rFonts w:ascii="Verdana" w:hAnsi="Verdana"/>
          <w:sz w:val="20"/>
          <w:szCs w:val="20"/>
        </w:rPr>
        <w:t>The Controller shall provide a copy of the personal data undergoing processing free of charge</w:t>
      </w:r>
      <w:r>
        <w:rPr>
          <w:rFonts w:ascii="Verdana" w:hAnsi="Verdana"/>
          <w:sz w:val="20"/>
          <w:szCs w:val="20"/>
        </w:rPr>
        <w:t xml:space="preserve"> </w:t>
      </w:r>
      <w:r w:rsidRPr="00A51363">
        <w:rPr>
          <w:rFonts w:ascii="Verdana" w:hAnsi="Verdana"/>
          <w:sz w:val="20"/>
          <w:szCs w:val="20"/>
        </w:rPr>
        <w:t>once per year to the Data Subject. For any further copies requested by the Data Subject, the</w:t>
      </w:r>
      <w:r>
        <w:rPr>
          <w:rFonts w:ascii="Verdana" w:hAnsi="Verdana"/>
          <w:sz w:val="20"/>
          <w:szCs w:val="20"/>
        </w:rPr>
        <w:t xml:space="preserve"> </w:t>
      </w:r>
      <w:r w:rsidRPr="00A51363">
        <w:rPr>
          <w:rFonts w:ascii="Verdana" w:hAnsi="Verdana"/>
          <w:sz w:val="20"/>
          <w:szCs w:val="20"/>
        </w:rPr>
        <w:t>Controller may request reimbursement of costs (in the case of paper-based information: HUF</w:t>
      </w:r>
      <w:r>
        <w:rPr>
          <w:rFonts w:ascii="Verdana" w:hAnsi="Verdana"/>
          <w:sz w:val="20"/>
          <w:szCs w:val="20"/>
        </w:rPr>
        <w:t xml:space="preserve"> </w:t>
      </w:r>
      <w:r w:rsidRPr="00A51363">
        <w:rPr>
          <w:rFonts w:ascii="Verdana" w:hAnsi="Verdana"/>
          <w:sz w:val="20"/>
          <w:szCs w:val="20"/>
        </w:rPr>
        <w:t>10/sheet). If the data subject has submitted the request electronically, the controller shall</w:t>
      </w:r>
      <w:r>
        <w:rPr>
          <w:rFonts w:ascii="Verdana" w:hAnsi="Verdana"/>
          <w:sz w:val="20"/>
          <w:szCs w:val="20"/>
        </w:rPr>
        <w:t xml:space="preserve"> </w:t>
      </w:r>
      <w:r w:rsidRPr="00A51363">
        <w:rPr>
          <w:rFonts w:ascii="Verdana" w:hAnsi="Verdana"/>
          <w:sz w:val="20"/>
          <w:szCs w:val="20"/>
        </w:rPr>
        <w:t>provide this data – unless otherwise instructed by the Data Subject – in electronic form to</w:t>
      </w:r>
      <w:r>
        <w:rPr>
          <w:rFonts w:ascii="Verdana" w:hAnsi="Verdana"/>
          <w:sz w:val="20"/>
          <w:szCs w:val="20"/>
        </w:rPr>
        <w:t xml:space="preserve"> </w:t>
      </w:r>
      <w:r w:rsidRPr="00A51363">
        <w:rPr>
          <w:rFonts w:ascii="Verdana" w:hAnsi="Verdana"/>
          <w:sz w:val="20"/>
          <w:szCs w:val="20"/>
        </w:rPr>
        <w:t>the</w:t>
      </w:r>
      <w:r>
        <w:rPr>
          <w:rFonts w:ascii="Verdana" w:hAnsi="Verdana"/>
          <w:sz w:val="20"/>
          <w:szCs w:val="20"/>
        </w:rPr>
        <w:t xml:space="preserve"> </w:t>
      </w:r>
      <w:r w:rsidRPr="00A51363">
        <w:rPr>
          <w:rFonts w:ascii="Verdana" w:hAnsi="Verdana"/>
          <w:sz w:val="20"/>
          <w:szCs w:val="20"/>
        </w:rPr>
        <w:t>Data Subject.</w:t>
      </w:r>
    </w:p>
    <w:p w:rsidR="00A51363" w:rsidRDefault="00A51363" w:rsidP="00A51363">
      <w:pPr>
        <w:pStyle w:val="Nincstrkz"/>
        <w:jc w:val="both"/>
        <w:rPr>
          <w:rFonts w:ascii="Verdana" w:hAnsi="Verdana"/>
          <w:sz w:val="20"/>
          <w:szCs w:val="20"/>
        </w:rPr>
      </w:pPr>
    </w:p>
    <w:p w:rsidR="00A51363" w:rsidRPr="00D87EC2" w:rsidRDefault="00A51363" w:rsidP="00A51363">
      <w:pPr>
        <w:pStyle w:val="Nincstrkz"/>
        <w:numPr>
          <w:ilvl w:val="1"/>
          <w:numId w:val="1"/>
        </w:numPr>
        <w:jc w:val="both"/>
        <w:rPr>
          <w:rFonts w:ascii="Verdana" w:hAnsi="Verdana"/>
          <w:b/>
          <w:sz w:val="20"/>
          <w:szCs w:val="20"/>
        </w:rPr>
      </w:pPr>
      <w:r w:rsidRPr="00D87EC2">
        <w:rPr>
          <w:rFonts w:ascii="Verdana" w:hAnsi="Verdana"/>
          <w:b/>
          <w:sz w:val="20"/>
          <w:szCs w:val="20"/>
        </w:rPr>
        <w:t>RIGHT TO RECTIFICATION</w:t>
      </w:r>
    </w:p>
    <w:p w:rsidR="00A51363" w:rsidRDefault="00A51363" w:rsidP="00A51363">
      <w:pPr>
        <w:pStyle w:val="Nincstrkz"/>
        <w:jc w:val="both"/>
        <w:rPr>
          <w:rFonts w:ascii="Verdana" w:hAnsi="Verdana"/>
          <w:sz w:val="20"/>
          <w:szCs w:val="20"/>
        </w:rPr>
      </w:pPr>
    </w:p>
    <w:p w:rsidR="00A51363" w:rsidRPr="00A51363" w:rsidRDefault="00A51363" w:rsidP="00A51363">
      <w:pPr>
        <w:pStyle w:val="Nincstrkz"/>
        <w:jc w:val="both"/>
        <w:rPr>
          <w:rFonts w:ascii="Verdana" w:hAnsi="Verdana"/>
          <w:sz w:val="20"/>
          <w:szCs w:val="20"/>
        </w:rPr>
      </w:pPr>
      <w:r w:rsidRPr="00A51363">
        <w:rPr>
          <w:rFonts w:ascii="Verdana" w:hAnsi="Verdana"/>
          <w:sz w:val="20"/>
          <w:szCs w:val="20"/>
        </w:rPr>
        <w:t>The data subject shall have the right to obtain from the controller without undue delay the</w:t>
      </w:r>
    </w:p>
    <w:p w:rsidR="00A51363" w:rsidRDefault="00A51363" w:rsidP="00A51363">
      <w:pPr>
        <w:pStyle w:val="Nincstrkz"/>
        <w:jc w:val="both"/>
        <w:rPr>
          <w:rFonts w:ascii="Verdana" w:hAnsi="Verdana"/>
          <w:sz w:val="20"/>
          <w:szCs w:val="20"/>
        </w:rPr>
      </w:pPr>
      <w:r w:rsidRPr="00A51363">
        <w:rPr>
          <w:rFonts w:ascii="Verdana" w:hAnsi="Verdana"/>
          <w:sz w:val="20"/>
          <w:szCs w:val="20"/>
        </w:rPr>
        <w:t>rectification of inaccurate personal data concerning him or her. Taking into account the purposes</w:t>
      </w:r>
      <w:r>
        <w:rPr>
          <w:rFonts w:ascii="Verdana" w:hAnsi="Verdana"/>
          <w:sz w:val="20"/>
          <w:szCs w:val="20"/>
        </w:rPr>
        <w:t xml:space="preserve"> </w:t>
      </w:r>
      <w:r w:rsidRPr="00A51363">
        <w:rPr>
          <w:rFonts w:ascii="Verdana" w:hAnsi="Verdana"/>
          <w:sz w:val="20"/>
          <w:szCs w:val="20"/>
        </w:rPr>
        <w:t>of the processing, the data subject shall have the right to have incomplete personal data</w:t>
      </w:r>
      <w:r>
        <w:rPr>
          <w:rFonts w:ascii="Verdana" w:hAnsi="Verdana"/>
          <w:sz w:val="20"/>
          <w:szCs w:val="20"/>
        </w:rPr>
        <w:t xml:space="preserve"> </w:t>
      </w:r>
      <w:r w:rsidRPr="00A51363">
        <w:rPr>
          <w:rFonts w:ascii="Verdana" w:hAnsi="Verdana"/>
          <w:sz w:val="20"/>
          <w:szCs w:val="20"/>
        </w:rPr>
        <w:t>completed, including by means of providing a supplementary statement.</w:t>
      </w:r>
    </w:p>
    <w:p w:rsidR="00A51363" w:rsidRDefault="00A51363" w:rsidP="00A51363">
      <w:pPr>
        <w:pStyle w:val="Nincstrkz"/>
        <w:jc w:val="both"/>
        <w:rPr>
          <w:rFonts w:ascii="Verdana" w:hAnsi="Verdana"/>
          <w:sz w:val="20"/>
          <w:szCs w:val="20"/>
        </w:rPr>
      </w:pPr>
    </w:p>
    <w:p w:rsidR="00A51363" w:rsidRPr="00D87EC2" w:rsidRDefault="00A51363" w:rsidP="00A51363">
      <w:pPr>
        <w:pStyle w:val="Nincstrkz"/>
        <w:numPr>
          <w:ilvl w:val="1"/>
          <w:numId w:val="1"/>
        </w:numPr>
        <w:jc w:val="both"/>
        <w:rPr>
          <w:rFonts w:ascii="Verdana" w:hAnsi="Verdana"/>
          <w:b/>
          <w:sz w:val="20"/>
          <w:szCs w:val="20"/>
        </w:rPr>
      </w:pPr>
      <w:r w:rsidRPr="00D87EC2">
        <w:rPr>
          <w:rFonts w:ascii="Verdana" w:hAnsi="Verdana"/>
          <w:b/>
          <w:sz w:val="20"/>
          <w:szCs w:val="20"/>
        </w:rPr>
        <w:t>RIGHT TO ERASURE, RIGHT TO BE FORGOTTEN</w:t>
      </w:r>
    </w:p>
    <w:p w:rsidR="00A51363" w:rsidRDefault="00A51363" w:rsidP="00A51363">
      <w:pPr>
        <w:pStyle w:val="Nincstrkz"/>
        <w:jc w:val="both"/>
        <w:rPr>
          <w:rFonts w:ascii="Verdana" w:hAnsi="Verdana"/>
          <w:sz w:val="20"/>
          <w:szCs w:val="20"/>
        </w:rPr>
      </w:pPr>
    </w:p>
    <w:p w:rsidR="00A51363" w:rsidRDefault="00A51363" w:rsidP="00A51363">
      <w:pPr>
        <w:pStyle w:val="Nincstrkz"/>
        <w:jc w:val="both"/>
        <w:rPr>
          <w:rFonts w:ascii="Verdana" w:hAnsi="Verdana"/>
          <w:sz w:val="20"/>
          <w:szCs w:val="20"/>
        </w:rPr>
      </w:pPr>
      <w:r w:rsidRPr="00A51363">
        <w:rPr>
          <w:rFonts w:ascii="Verdana" w:hAnsi="Verdana"/>
          <w:sz w:val="20"/>
          <w:szCs w:val="20"/>
        </w:rPr>
        <w:t xml:space="preserve">The Data Subject may request the Controller to erase his or her personal data in the following cases: </w:t>
      </w:r>
    </w:p>
    <w:p w:rsidR="00A51363" w:rsidRDefault="00A51363" w:rsidP="00A51363">
      <w:pPr>
        <w:pStyle w:val="Nincstrkz"/>
        <w:jc w:val="both"/>
        <w:rPr>
          <w:rFonts w:ascii="Verdana" w:hAnsi="Verdana"/>
          <w:sz w:val="20"/>
          <w:szCs w:val="20"/>
        </w:rPr>
      </w:pPr>
    </w:p>
    <w:p w:rsidR="00A51363" w:rsidRPr="00A51363" w:rsidRDefault="00A51363" w:rsidP="00A51363">
      <w:pPr>
        <w:pStyle w:val="Nincstrkz"/>
        <w:numPr>
          <w:ilvl w:val="0"/>
          <w:numId w:val="3"/>
        </w:numPr>
        <w:jc w:val="both"/>
        <w:rPr>
          <w:rFonts w:ascii="Verdana" w:hAnsi="Verdana"/>
          <w:sz w:val="20"/>
          <w:szCs w:val="20"/>
        </w:rPr>
      </w:pPr>
      <w:r w:rsidRPr="00A51363">
        <w:rPr>
          <w:rFonts w:ascii="Verdana" w:hAnsi="Verdana"/>
          <w:sz w:val="20"/>
          <w:szCs w:val="20"/>
        </w:rPr>
        <w:t xml:space="preserve">the personal data is no longer necessary in relation to the purposes for which they were collected or otherwise processed; </w:t>
      </w:r>
    </w:p>
    <w:p w:rsidR="00A51363" w:rsidRPr="00A51363" w:rsidRDefault="00A51363" w:rsidP="00A51363">
      <w:pPr>
        <w:pStyle w:val="Nincstrkz"/>
        <w:numPr>
          <w:ilvl w:val="0"/>
          <w:numId w:val="3"/>
        </w:numPr>
        <w:jc w:val="both"/>
        <w:rPr>
          <w:rFonts w:ascii="Verdana" w:hAnsi="Verdana"/>
          <w:sz w:val="20"/>
          <w:szCs w:val="20"/>
        </w:rPr>
      </w:pPr>
      <w:r w:rsidRPr="00A51363">
        <w:rPr>
          <w:rFonts w:ascii="Verdana" w:hAnsi="Verdana"/>
          <w:sz w:val="20"/>
          <w:szCs w:val="20"/>
        </w:rPr>
        <w:t xml:space="preserve">if the processing is based on the Data Subject’s consent, the Data Subject withdraws this consent, provided that the data processing has no other legal basis; </w:t>
      </w:r>
    </w:p>
    <w:p w:rsidR="00A51363" w:rsidRPr="00A51363" w:rsidRDefault="00A51363" w:rsidP="00A51363">
      <w:pPr>
        <w:pStyle w:val="Nincstrkz"/>
        <w:numPr>
          <w:ilvl w:val="0"/>
          <w:numId w:val="3"/>
        </w:numPr>
        <w:jc w:val="both"/>
        <w:rPr>
          <w:rFonts w:ascii="Verdana" w:hAnsi="Verdana"/>
          <w:sz w:val="20"/>
          <w:szCs w:val="20"/>
        </w:rPr>
      </w:pPr>
      <w:r w:rsidRPr="00A51363">
        <w:rPr>
          <w:rFonts w:ascii="Verdana" w:hAnsi="Verdana"/>
          <w:sz w:val="20"/>
          <w:szCs w:val="20"/>
        </w:rPr>
        <w:t xml:space="preserve">the data subject objects to the data processing, if the rules of erasure exist in respect of this objection; </w:t>
      </w:r>
    </w:p>
    <w:p w:rsidR="00A51363" w:rsidRPr="00A51363" w:rsidRDefault="00A51363" w:rsidP="00A51363">
      <w:pPr>
        <w:pStyle w:val="Nincstrkz"/>
        <w:numPr>
          <w:ilvl w:val="0"/>
          <w:numId w:val="3"/>
        </w:numPr>
        <w:jc w:val="both"/>
        <w:rPr>
          <w:rFonts w:ascii="Verdana" w:hAnsi="Verdana"/>
          <w:sz w:val="20"/>
          <w:szCs w:val="20"/>
        </w:rPr>
      </w:pPr>
      <w:r w:rsidRPr="00A51363">
        <w:rPr>
          <w:rFonts w:ascii="Verdana" w:hAnsi="Verdana"/>
          <w:sz w:val="20"/>
          <w:szCs w:val="20"/>
        </w:rPr>
        <w:t xml:space="preserve">the personal data has been unlawfully processed; </w:t>
      </w:r>
    </w:p>
    <w:p w:rsidR="00A51363" w:rsidRPr="00A51363" w:rsidRDefault="00A51363" w:rsidP="00A51363">
      <w:pPr>
        <w:pStyle w:val="Nincstrkz"/>
        <w:numPr>
          <w:ilvl w:val="0"/>
          <w:numId w:val="3"/>
        </w:numPr>
        <w:jc w:val="both"/>
        <w:rPr>
          <w:rFonts w:ascii="Verdana" w:hAnsi="Verdana"/>
          <w:sz w:val="20"/>
          <w:szCs w:val="20"/>
        </w:rPr>
      </w:pPr>
      <w:r w:rsidRPr="00A51363">
        <w:rPr>
          <w:rFonts w:ascii="Verdana" w:hAnsi="Verdana"/>
          <w:sz w:val="20"/>
          <w:szCs w:val="20"/>
        </w:rPr>
        <w:t xml:space="preserve">the personal data has to be erased for compliance with a legal obligation in Union or Member State law to which the controller is subject; </w:t>
      </w:r>
    </w:p>
    <w:p w:rsidR="00A51363" w:rsidRDefault="00A51363" w:rsidP="00A51363">
      <w:pPr>
        <w:pStyle w:val="Nincstrkz"/>
        <w:numPr>
          <w:ilvl w:val="0"/>
          <w:numId w:val="3"/>
        </w:numPr>
        <w:jc w:val="both"/>
        <w:rPr>
          <w:rFonts w:ascii="Verdana" w:hAnsi="Verdana"/>
          <w:sz w:val="20"/>
          <w:szCs w:val="20"/>
        </w:rPr>
      </w:pPr>
      <w:r w:rsidRPr="00A51363">
        <w:rPr>
          <w:rFonts w:ascii="Verdana" w:hAnsi="Verdana"/>
          <w:sz w:val="20"/>
          <w:szCs w:val="20"/>
        </w:rPr>
        <w:t>the personal data has been collected in relation to the offer of information society services referred to in Article 8(1) of the Decree.</w:t>
      </w:r>
    </w:p>
    <w:p w:rsidR="00D87EC2" w:rsidRDefault="00D87EC2" w:rsidP="00D87EC2">
      <w:pPr>
        <w:pStyle w:val="Nincstrkz"/>
        <w:ind w:left="720"/>
        <w:jc w:val="both"/>
        <w:rPr>
          <w:rFonts w:ascii="Verdana" w:hAnsi="Verdana"/>
          <w:sz w:val="20"/>
          <w:szCs w:val="20"/>
        </w:rPr>
      </w:pPr>
    </w:p>
    <w:p w:rsidR="00D87EC2" w:rsidRDefault="00D87EC2" w:rsidP="00A51363">
      <w:pPr>
        <w:pStyle w:val="Nincstrkz"/>
        <w:jc w:val="both"/>
        <w:rPr>
          <w:rFonts w:ascii="Verdana" w:hAnsi="Verdana"/>
          <w:sz w:val="20"/>
          <w:szCs w:val="20"/>
        </w:rPr>
      </w:pPr>
      <w:r w:rsidRPr="00D87EC2">
        <w:rPr>
          <w:rFonts w:ascii="Verdana" w:hAnsi="Verdana"/>
          <w:sz w:val="20"/>
          <w:szCs w:val="20"/>
        </w:rPr>
        <w:t xml:space="preserve">The Controller is not obliged to erase the personal data if the data processing is required: </w:t>
      </w:r>
    </w:p>
    <w:p w:rsidR="00D87EC2" w:rsidRPr="00D87EC2" w:rsidRDefault="00D87EC2" w:rsidP="00A51363">
      <w:pPr>
        <w:pStyle w:val="Nincstrkz"/>
        <w:jc w:val="both"/>
        <w:rPr>
          <w:rFonts w:ascii="Verdana" w:hAnsi="Verdana"/>
          <w:sz w:val="20"/>
          <w:szCs w:val="20"/>
        </w:rPr>
      </w:pPr>
    </w:p>
    <w:p w:rsidR="00D87EC2" w:rsidRPr="00D87EC2" w:rsidRDefault="00D87EC2" w:rsidP="00D87EC2">
      <w:pPr>
        <w:pStyle w:val="Nincstrkz"/>
        <w:numPr>
          <w:ilvl w:val="0"/>
          <w:numId w:val="6"/>
        </w:numPr>
        <w:jc w:val="both"/>
        <w:rPr>
          <w:rFonts w:ascii="Verdana" w:hAnsi="Verdana"/>
          <w:sz w:val="20"/>
          <w:szCs w:val="20"/>
        </w:rPr>
      </w:pPr>
      <w:r w:rsidRPr="00D87EC2">
        <w:rPr>
          <w:rFonts w:ascii="Verdana" w:hAnsi="Verdana"/>
          <w:sz w:val="20"/>
          <w:szCs w:val="20"/>
        </w:rPr>
        <w:t xml:space="preserve">for exercising the right of freedom of expression and information; </w:t>
      </w:r>
    </w:p>
    <w:p w:rsidR="00D87EC2" w:rsidRPr="00D87EC2" w:rsidRDefault="00D87EC2" w:rsidP="00D87EC2">
      <w:pPr>
        <w:pStyle w:val="Nincstrkz"/>
        <w:numPr>
          <w:ilvl w:val="0"/>
          <w:numId w:val="6"/>
        </w:numPr>
        <w:jc w:val="both"/>
        <w:rPr>
          <w:rFonts w:ascii="Verdana" w:hAnsi="Verdana"/>
          <w:sz w:val="20"/>
          <w:szCs w:val="20"/>
        </w:rPr>
      </w:pPr>
      <w:r w:rsidRPr="00D87EC2">
        <w:rPr>
          <w:rFonts w:ascii="Verdana" w:hAnsi="Verdana"/>
          <w:sz w:val="20"/>
          <w:szCs w:val="20"/>
        </w:rPr>
        <w:t xml:space="preserve">for compliance with a legal obligation which requires processing by Union or Member State law to which the controller is subject or for the performance of a task carried </w:t>
      </w:r>
      <w:proofErr w:type="gramStart"/>
      <w:r w:rsidRPr="00D87EC2">
        <w:rPr>
          <w:rFonts w:ascii="Verdana" w:hAnsi="Verdana"/>
          <w:sz w:val="20"/>
          <w:szCs w:val="20"/>
        </w:rPr>
        <w:lastRenderedPageBreak/>
        <w:t>out in</w:t>
      </w:r>
      <w:proofErr w:type="gramEnd"/>
      <w:r w:rsidRPr="00D87EC2">
        <w:rPr>
          <w:rFonts w:ascii="Verdana" w:hAnsi="Verdana"/>
          <w:sz w:val="20"/>
          <w:szCs w:val="20"/>
        </w:rPr>
        <w:t xml:space="preserve"> the public interest or in the exercise of official authority vested in the controller; </w:t>
      </w:r>
    </w:p>
    <w:p w:rsidR="00D87EC2" w:rsidRPr="00D87EC2" w:rsidRDefault="00D87EC2" w:rsidP="00D87EC2">
      <w:pPr>
        <w:pStyle w:val="Nincstrkz"/>
        <w:numPr>
          <w:ilvl w:val="0"/>
          <w:numId w:val="6"/>
        </w:numPr>
        <w:jc w:val="both"/>
        <w:rPr>
          <w:rFonts w:ascii="Verdana" w:hAnsi="Verdana"/>
          <w:sz w:val="20"/>
          <w:szCs w:val="20"/>
        </w:rPr>
      </w:pPr>
      <w:r w:rsidRPr="00D87EC2">
        <w:rPr>
          <w:rFonts w:ascii="Verdana" w:hAnsi="Verdana"/>
          <w:sz w:val="20"/>
          <w:szCs w:val="20"/>
        </w:rPr>
        <w:t xml:space="preserve">on the basis of public interest concerning public health; </w:t>
      </w:r>
    </w:p>
    <w:p w:rsidR="00A51363" w:rsidRDefault="00D87EC2" w:rsidP="00D87EC2">
      <w:pPr>
        <w:pStyle w:val="Nincstrkz"/>
        <w:numPr>
          <w:ilvl w:val="0"/>
          <w:numId w:val="6"/>
        </w:numPr>
        <w:jc w:val="both"/>
        <w:rPr>
          <w:rFonts w:ascii="Verdana" w:hAnsi="Verdana"/>
          <w:sz w:val="20"/>
          <w:szCs w:val="20"/>
        </w:rPr>
      </w:pPr>
      <w:r w:rsidRPr="00D87EC2">
        <w:rPr>
          <w:rFonts w:ascii="Verdana" w:hAnsi="Verdana"/>
          <w:sz w:val="20"/>
          <w:szCs w:val="20"/>
        </w:rPr>
        <w:t>for archiving purposes in the public interest, scientific or historical research purposes or statistical purposes insofar as the right referred to in paragraph (1) is likely to render impossible or seriously impair the achievement of the objectives of that processing; or e) for the establishment, exercise or defence of legal claims.</w:t>
      </w:r>
    </w:p>
    <w:p w:rsidR="00D87EC2" w:rsidRDefault="00D87EC2" w:rsidP="00D87EC2">
      <w:pPr>
        <w:pStyle w:val="Nincstrkz"/>
        <w:jc w:val="both"/>
        <w:rPr>
          <w:rFonts w:ascii="Verdana" w:hAnsi="Verdana"/>
          <w:sz w:val="20"/>
          <w:szCs w:val="20"/>
        </w:rPr>
      </w:pPr>
    </w:p>
    <w:p w:rsidR="00D87EC2" w:rsidRDefault="00D87EC2" w:rsidP="00D87EC2">
      <w:pPr>
        <w:pStyle w:val="Nincstrkz"/>
        <w:numPr>
          <w:ilvl w:val="1"/>
          <w:numId w:val="1"/>
        </w:numPr>
        <w:jc w:val="both"/>
        <w:rPr>
          <w:rFonts w:ascii="Verdana" w:hAnsi="Verdana"/>
          <w:sz w:val="20"/>
          <w:szCs w:val="20"/>
        </w:rPr>
      </w:pPr>
      <w:r w:rsidRPr="00D87EC2">
        <w:rPr>
          <w:rFonts w:ascii="Verdana" w:hAnsi="Verdana"/>
          <w:sz w:val="20"/>
          <w:szCs w:val="20"/>
        </w:rPr>
        <w:t>RIGHT TO RESTRICTION OF PROCESSING</w:t>
      </w:r>
    </w:p>
    <w:p w:rsidR="00D87EC2" w:rsidRDefault="00D87EC2" w:rsidP="00D87EC2">
      <w:pPr>
        <w:pStyle w:val="Nincstrkz"/>
        <w:jc w:val="both"/>
        <w:rPr>
          <w:rFonts w:ascii="Verdana" w:hAnsi="Verdana"/>
          <w:sz w:val="20"/>
          <w:szCs w:val="20"/>
        </w:rPr>
      </w:pPr>
    </w:p>
    <w:p w:rsidR="00D87EC2" w:rsidRPr="00D87EC2" w:rsidRDefault="00D87EC2" w:rsidP="00D87EC2">
      <w:pPr>
        <w:pStyle w:val="Nincstrkz"/>
        <w:jc w:val="both"/>
        <w:rPr>
          <w:rFonts w:ascii="Verdana" w:hAnsi="Verdana"/>
          <w:sz w:val="20"/>
          <w:szCs w:val="20"/>
        </w:rPr>
      </w:pPr>
      <w:r w:rsidRPr="00D87EC2">
        <w:rPr>
          <w:rFonts w:ascii="Verdana" w:hAnsi="Verdana"/>
          <w:sz w:val="20"/>
          <w:szCs w:val="20"/>
        </w:rPr>
        <w:t xml:space="preserve">The data subject shall have the right to obtain from the controller restriction of processing where one of the following applies: </w:t>
      </w:r>
    </w:p>
    <w:p w:rsidR="00D87EC2" w:rsidRDefault="00D87EC2" w:rsidP="00D87EC2">
      <w:pPr>
        <w:pStyle w:val="Nincstrkz"/>
        <w:jc w:val="both"/>
      </w:pPr>
    </w:p>
    <w:p w:rsidR="00D87EC2" w:rsidRPr="00D87EC2" w:rsidRDefault="00D87EC2" w:rsidP="00D87EC2">
      <w:pPr>
        <w:pStyle w:val="Nincstrkz"/>
        <w:numPr>
          <w:ilvl w:val="0"/>
          <w:numId w:val="8"/>
        </w:numPr>
        <w:jc w:val="both"/>
        <w:rPr>
          <w:rFonts w:ascii="Verdana" w:hAnsi="Verdana"/>
          <w:sz w:val="20"/>
          <w:szCs w:val="20"/>
        </w:rPr>
      </w:pPr>
      <w:r w:rsidRPr="00D87EC2">
        <w:rPr>
          <w:rFonts w:ascii="Verdana" w:hAnsi="Verdana"/>
          <w:sz w:val="20"/>
          <w:szCs w:val="20"/>
        </w:rPr>
        <w:t xml:space="preserve">the accuracy of the personal data is contested by the data subject, for a period enabling the controller to verify the accuracy of the personal data; </w:t>
      </w:r>
    </w:p>
    <w:p w:rsidR="00D87EC2" w:rsidRPr="00D87EC2" w:rsidRDefault="00D87EC2" w:rsidP="00D87EC2">
      <w:pPr>
        <w:pStyle w:val="Nincstrkz"/>
        <w:numPr>
          <w:ilvl w:val="0"/>
          <w:numId w:val="8"/>
        </w:numPr>
        <w:jc w:val="both"/>
        <w:rPr>
          <w:rFonts w:ascii="Verdana" w:hAnsi="Verdana"/>
          <w:sz w:val="20"/>
          <w:szCs w:val="20"/>
        </w:rPr>
      </w:pPr>
      <w:r w:rsidRPr="00D87EC2">
        <w:rPr>
          <w:rFonts w:ascii="Verdana" w:hAnsi="Verdana"/>
          <w:sz w:val="20"/>
          <w:szCs w:val="20"/>
        </w:rPr>
        <w:t xml:space="preserve">the processing is unlawful and the data subject opposes the erasure of the personal data and requests the restriction of their use instead; </w:t>
      </w:r>
    </w:p>
    <w:p w:rsidR="00D87EC2" w:rsidRPr="00D87EC2" w:rsidRDefault="00D87EC2" w:rsidP="00D87EC2">
      <w:pPr>
        <w:pStyle w:val="Nincstrkz"/>
        <w:numPr>
          <w:ilvl w:val="0"/>
          <w:numId w:val="8"/>
        </w:numPr>
        <w:jc w:val="both"/>
        <w:rPr>
          <w:rFonts w:ascii="Verdana" w:hAnsi="Verdana"/>
          <w:sz w:val="20"/>
          <w:szCs w:val="20"/>
        </w:rPr>
      </w:pPr>
      <w:r w:rsidRPr="00D87EC2">
        <w:rPr>
          <w:rFonts w:ascii="Verdana" w:hAnsi="Verdana"/>
          <w:sz w:val="20"/>
          <w:szCs w:val="20"/>
        </w:rPr>
        <w:t xml:space="preserve">the controller no longer needs the personal data for the purposes of the processing, but they are required by the data subject for the establishment, exercise or defence of legal claims; </w:t>
      </w:r>
    </w:p>
    <w:p w:rsidR="00D87EC2" w:rsidRPr="00D87EC2" w:rsidRDefault="00D87EC2" w:rsidP="00D87EC2">
      <w:pPr>
        <w:pStyle w:val="Nincstrkz"/>
        <w:numPr>
          <w:ilvl w:val="0"/>
          <w:numId w:val="8"/>
        </w:numPr>
        <w:jc w:val="both"/>
        <w:rPr>
          <w:rFonts w:ascii="Verdana" w:hAnsi="Verdana"/>
          <w:sz w:val="20"/>
          <w:szCs w:val="20"/>
        </w:rPr>
      </w:pPr>
      <w:r w:rsidRPr="00D87EC2">
        <w:rPr>
          <w:rFonts w:ascii="Verdana" w:hAnsi="Verdana"/>
          <w:sz w:val="20"/>
          <w:szCs w:val="20"/>
        </w:rPr>
        <w:t>the data subject has objected to processing; in this case, the restriction applies pending the verification whether the legitimate grounds of the controller override those of the data subject.</w:t>
      </w:r>
    </w:p>
    <w:p w:rsidR="00A51363" w:rsidRDefault="00A51363" w:rsidP="00A51363">
      <w:pPr>
        <w:pStyle w:val="Nincstrkz"/>
        <w:jc w:val="both"/>
        <w:rPr>
          <w:rFonts w:ascii="Verdana" w:hAnsi="Verdana"/>
          <w:sz w:val="20"/>
          <w:szCs w:val="20"/>
        </w:rPr>
      </w:pPr>
    </w:p>
    <w:p w:rsidR="00D87EC2" w:rsidRPr="00D87EC2" w:rsidRDefault="00D87EC2" w:rsidP="00D87EC2">
      <w:pPr>
        <w:pStyle w:val="Nincstrkz"/>
        <w:numPr>
          <w:ilvl w:val="1"/>
          <w:numId w:val="1"/>
        </w:numPr>
        <w:jc w:val="both"/>
        <w:rPr>
          <w:rFonts w:ascii="Verdana" w:hAnsi="Verdana"/>
          <w:b/>
          <w:sz w:val="20"/>
          <w:szCs w:val="20"/>
        </w:rPr>
      </w:pPr>
      <w:r w:rsidRPr="00D87EC2">
        <w:rPr>
          <w:rFonts w:ascii="Verdana" w:hAnsi="Verdana"/>
          <w:b/>
          <w:sz w:val="20"/>
          <w:szCs w:val="20"/>
        </w:rPr>
        <w:t>RIGHT TO WITHDRAWAL OF CONSENT</w:t>
      </w:r>
    </w:p>
    <w:p w:rsidR="00D87EC2" w:rsidRDefault="00D87EC2" w:rsidP="00D87EC2">
      <w:pPr>
        <w:pStyle w:val="Nincstrkz"/>
        <w:jc w:val="both"/>
        <w:rPr>
          <w:rFonts w:ascii="Verdana" w:hAnsi="Verdana"/>
          <w:sz w:val="20"/>
          <w:szCs w:val="20"/>
        </w:rPr>
      </w:pPr>
    </w:p>
    <w:p w:rsidR="00D87EC2" w:rsidRPr="00D87EC2" w:rsidRDefault="00D87EC2" w:rsidP="00D87EC2">
      <w:pPr>
        <w:pStyle w:val="Nincstrkz"/>
        <w:jc w:val="both"/>
        <w:rPr>
          <w:rFonts w:ascii="Verdana" w:hAnsi="Verdana"/>
          <w:sz w:val="20"/>
          <w:szCs w:val="20"/>
        </w:rPr>
      </w:pPr>
      <w:r w:rsidRPr="00D87EC2">
        <w:rPr>
          <w:rFonts w:ascii="Verdana" w:hAnsi="Verdana"/>
          <w:sz w:val="20"/>
          <w:szCs w:val="20"/>
        </w:rPr>
        <w:t>Where processing is based on consent of the Data Subject, the Data Subject shall have the</w:t>
      </w:r>
    </w:p>
    <w:p w:rsidR="00D87EC2" w:rsidRPr="00D87EC2" w:rsidRDefault="00D87EC2" w:rsidP="00D87EC2">
      <w:pPr>
        <w:pStyle w:val="Nincstrkz"/>
        <w:jc w:val="both"/>
        <w:rPr>
          <w:rFonts w:ascii="Verdana" w:hAnsi="Verdana"/>
          <w:b/>
          <w:sz w:val="20"/>
          <w:szCs w:val="20"/>
        </w:rPr>
      </w:pPr>
      <w:r w:rsidRPr="00D87EC2">
        <w:rPr>
          <w:rFonts w:ascii="Verdana" w:hAnsi="Verdana"/>
          <w:sz w:val="20"/>
          <w:szCs w:val="20"/>
        </w:rPr>
        <w:t>right to withdraw his or her consent at any time. The withdrawal of consent shall not affect the</w:t>
      </w:r>
      <w:r>
        <w:rPr>
          <w:rFonts w:ascii="Verdana" w:hAnsi="Verdana"/>
          <w:sz w:val="20"/>
          <w:szCs w:val="20"/>
        </w:rPr>
        <w:t xml:space="preserve"> </w:t>
      </w:r>
      <w:r w:rsidRPr="00D87EC2">
        <w:rPr>
          <w:rFonts w:ascii="Verdana" w:hAnsi="Verdana"/>
          <w:sz w:val="20"/>
          <w:szCs w:val="20"/>
        </w:rPr>
        <w:t>lawfulness of any processing that was conducted based on the consent prior to its withdrawal.</w:t>
      </w:r>
      <w:r>
        <w:rPr>
          <w:rFonts w:ascii="Verdana" w:hAnsi="Verdana"/>
          <w:sz w:val="20"/>
          <w:szCs w:val="20"/>
        </w:rPr>
        <w:t xml:space="preserve"> </w:t>
      </w:r>
      <w:r w:rsidRPr="00D87EC2">
        <w:rPr>
          <w:rFonts w:ascii="Verdana" w:hAnsi="Verdana"/>
          <w:sz w:val="20"/>
          <w:szCs w:val="20"/>
        </w:rPr>
        <w:t xml:space="preserve">The withdrawal must be sent to the Controller’s e-mail address indicated in point 1. </w:t>
      </w:r>
      <w:r w:rsidRPr="00D87EC2">
        <w:rPr>
          <w:rFonts w:ascii="Verdana" w:hAnsi="Verdana"/>
          <w:sz w:val="20"/>
          <w:szCs w:val="20"/>
        </w:rPr>
        <w:cr/>
      </w:r>
    </w:p>
    <w:p w:rsidR="00D87EC2" w:rsidRPr="00D87EC2" w:rsidRDefault="00D87EC2" w:rsidP="00D87EC2">
      <w:pPr>
        <w:pStyle w:val="Nincstrkz"/>
        <w:numPr>
          <w:ilvl w:val="1"/>
          <w:numId w:val="1"/>
        </w:numPr>
        <w:jc w:val="both"/>
        <w:rPr>
          <w:rFonts w:ascii="Verdana" w:hAnsi="Verdana"/>
          <w:b/>
          <w:sz w:val="20"/>
          <w:szCs w:val="20"/>
        </w:rPr>
      </w:pPr>
      <w:r w:rsidRPr="00D87EC2">
        <w:rPr>
          <w:rFonts w:ascii="Verdana" w:hAnsi="Verdana"/>
          <w:b/>
          <w:sz w:val="20"/>
          <w:szCs w:val="20"/>
        </w:rPr>
        <w:t>SUBMITTING A COMPLAINT</w:t>
      </w:r>
    </w:p>
    <w:p w:rsidR="00D87EC2" w:rsidRDefault="00D87EC2" w:rsidP="00D87EC2">
      <w:pPr>
        <w:pStyle w:val="Nincstrkz"/>
        <w:jc w:val="both"/>
        <w:rPr>
          <w:rFonts w:ascii="Verdana" w:hAnsi="Verdana"/>
          <w:sz w:val="20"/>
          <w:szCs w:val="20"/>
        </w:rPr>
      </w:pPr>
    </w:p>
    <w:p w:rsidR="00D87EC2" w:rsidRPr="00D87EC2" w:rsidRDefault="00D87EC2" w:rsidP="00D87EC2">
      <w:pPr>
        <w:pStyle w:val="Nincstrkz"/>
        <w:jc w:val="both"/>
        <w:rPr>
          <w:rFonts w:ascii="Verdana" w:hAnsi="Verdana"/>
          <w:sz w:val="20"/>
          <w:szCs w:val="20"/>
        </w:rPr>
      </w:pPr>
      <w:r w:rsidRPr="00D87EC2">
        <w:rPr>
          <w:rFonts w:ascii="Verdana" w:hAnsi="Verdana"/>
          <w:sz w:val="20"/>
          <w:szCs w:val="20"/>
        </w:rPr>
        <w:t>Request for information, rectification, restriction of processing, erasure related to the personal data</w:t>
      </w:r>
      <w:r>
        <w:t xml:space="preserve"> </w:t>
      </w:r>
      <w:r w:rsidRPr="00D87EC2">
        <w:rPr>
          <w:rFonts w:ascii="Verdana" w:hAnsi="Verdana"/>
          <w:sz w:val="20"/>
          <w:szCs w:val="20"/>
        </w:rPr>
        <w:t xml:space="preserve">to processing may be filed any time using the following contact information: </w:t>
      </w:r>
    </w:p>
    <w:p w:rsidR="00D87EC2" w:rsidRPr="00D87EC2" w:rsidRDefault="00D87EC2" w:rsidP="00D87EC2">
      <w:pPr>
        <w:pStyle w:val="Nincstrkz"/>
        <w:jc w:val="both"/>
        <w:rPr>
          <w:rFonts w:ascii="Verdana" w:hAnsi="Verdana"/>
          <w:sz w:val="20"/>
          <w:szCs w:val="20"/>
        </w:rPr>
      </w:pPr>
    </w:p>
    <w:p w:rsidR="00D87EC2" w:rsidRPr="00D87EC2" w:rsidRDefault="00D87EC2" w:rsidP="00D87EC2">
      <w:pPr>
        <w:pStyle w:val="Nincstrkz"/>
        <w:jc w:val="both"/>
        <w:rPr>
          <w:rFonts w:ascii="Verdana" w:hAnsi="Verdana"/>
          <w:sz w:val="20"/>
          <w:szCs w:val="20"/>
        </w:rPr>
      </w:pPr>
      <w:r w:rsidRPr="00D87EC2">
        <w:rPr>
          <w:rFonts w:ascii="Verdana" w:hAnsi="Verdana"/>
          <w:sz w:val="20"/>
          <w:szCs w:val="20"/>
        </w:rPr>
        <w:t xml:space="preserve">• in writing: 2351 Alsónémedi, GLS Európa utca 2. </w:t>
      </w:r>
    </w:p>
    <w:p w:rsidR="00D87EC2" w:rsidRPr="00D87EC2" w:rsidRDefault="00D87EC2" w:rsidP="00D87EC2">
      <w:pPr>
        <w:pStyle w:val="Nincstrkz"/>
        <w:jc w:val="both"/>
        <w:rPr>
          <w:rFonts w:ascii="Verdana" w:hAnsi="Verdana"/>
          <w:sz w:val="20"/>
          <w:szCs w:val="20"/>
        </w:rPr>
      </w:pPr>
      <w:r w:rsidRPr="00D87EC2">
        <w:rPr>
          <w:rFonts w:ascii="Verdana" w:hAnsi="Verdana"/>
          <w:sz w:val="20"/>
          <w:szCs w:val="20"/>
        </w:rPr>
        <w:t xml:space="preserve">• by e-mail: to the e-mail address </w:t>
      </w:r>
      <w:hyperlink r:id="rId7" w:history="1">
        <w:r w:rsidRPr="00D87EC2">
          <w:rPr>
            <w:rStyle w:val="Hiperhivatkozs"/>
            <w:rFonts w:ascii="Verdana" w:hAnsi="Verdana"/>
            <w:sz w:val="20"/>
            <w:szCs w:val="20"/>
          </w:rPr>
          <w:t>adatvedelem@gls-hungary.com</w:t>
        </w:r>
      </w:hyperlink>
      <w:r w:rsidRPr="00D87EC2">
        <w:rPr>
          <w:rFonts w:ascii="Verdana" w:hAnsi="Verdana"/>
          <w:sz w:val="20"/>
          <w:szCs w:val="20"/>
        </w:rPr>
        <w:t xml:space="preserve"> </w:t>
      </w:r>
    </w:p>
    <w:p w:rsidR="00D87EC2" w:rsidRPr="00D87EC2" w:rsidRDefault="00D87EC2" w:rsidP="00D87EC2">
      <w:pPr>
        <w:pStyle w:val="Nincstrkz"/>
        <w:jc w:val="both"/>
        <w:rPr>
          <w:rFonts w:ascii="Verdana" w:hAnsi="Verdana"/>
          <w:sz w:val="20"/>
          <w:szCs w:val="20"/>
        </w:rPr>
      </w:pPr>
    </w:p>
    <w:p w:rsidR="00D87EC2" w:rsidRDefault="00D87EC2" w:rsidP="00D87EC2">
      <w:pPr>
        <w:pStyle w:val="Nincstrkz"/>
        <w:jc w:val="both"/>
        <w:rPr>
          <w:rFonts w:ascii="Verdana" w:hAnsi="Verdana"/>
          <w:sz w:val="20"/>
          <w:szCs w:val="20"/>
        </w:rPr>
      </w:pPr>
      <w:r w:rsidRPr="00D87EC2">
        <w:rPr>
          <w:rFonts w:ascii="Verdana" w:hAnsi="Verdana"/>
          <w:sz w:val="20"/>
          <w:szCs w:val="20"/>
        </w:rPr>
        <w:t>Filling a complaint If the Data Subject considers that the processing of personal data relating to him or her infringes this Privacy Notice or the regulation of GDPR, the Data Subject shall have the right to lodge a complaint.</w:t>
      </w:r>
    </w:p>
    <w:p w:rsidR="00D87EC2" w:rsidRDefault="00D87EC2" w:rsidP="00D87EC2">
      <w:pPr>
        <w:pStyle w:val="Nincstrkz"/>
        <w:jc w:val="both"/>
        <w:rPr>
          <w:rFonts w:ascii="Verdana" w:hAnsi="Verdana"/>
          <w:sz w:val="20"/>
          <w:szCs w:val="20"/>
        </w:rPr>
      </w:pPr>
    </w:p>
    <w:p w:rsidR="00D87EC2" w:rsidRDefault="00D87EC2" w:rsidP="00D87EC2">
      <w:pPr>
        <w:pStyle w:val="Nincstrkz"/>
        <w:jc w:val="both"/>
        <w:rPr>
          <w:rFonts w:ascii="Verdana" w:hAnsi="Verdana"/>
          <w:sz w:val="20"/>
          <w:szCs w:val="20"/>
        </w:rPr>
      </w:pPr>
      <w:r w:rsidRPr="00D87EC2">
        <w:rPr>
          <w:rFonts w:ascii="Verdana" w:hAnsi="Verdana"/>
          <w:sz w:val="20"/>
          <w:szCs w:val="20"/>
        </w:rPr>
        <w:t xml:space="preserve">Complaints shall be filled to the following addresses of the Controller: </w:t>
      </w:r>
    </w:p>
    <w:p w:rsidR="00D87EC2" w:rsidRPr="00D87EC2" w:rsidRDefault="00D87EC2" w:rsidP="00D87EC2">
      <w:pPr>
        <w:pStyle w:val="Nincstrkz"/>
        <w:jc w:val="both"/>
        <w:rPr>
          <w:rFonts w:ascii="Verdana" w:hAnsi="Verdana"/>
          <w:sz w:val="20"/>
          <w:szCs w:val="20"/>
        </w:rPr>
      </w:pPr>
    </w:p>
    <w:p w:rsidR="00D87EC2" w:rsidRPr="00D87EC2" w:rsidRDefault="00D87EC2" w:rsidP="00D87EC2">
      <w:pPr>
        <w:pStyle w:val="Nincstrkz"/>
        <w:jc w:val="both"/>
        <w:rPr>
          <w:rFonts w:ascii="Verdana" w:hAnsi="Verdana"/>
          <w:sz w:val="20"/>
          <w:szCs w:val="20"/>
        </w:rPr>
      </w:pPr>
      <w:r w:rsidRPr="00D87EC2">
        <w:rPr>
          <w:rFonts w:ascii="Verdana" w:hAnsi="Verdana"/>
          <w:sz w:val="20"/>
          <w:szCs w:val="20"/>
        </w:rPr>
        <w:t xml:space="preserve">• in writing: 2351 Alsónémedi, GLS Európa utca 2. </w:t>
      </w:r>
    </w:p>
    <w:p w:rsidR="00D87EC2" w:rsidRDefault="00D87EC2" w:rsidP="00D87EC2">
      <w:pPr>
        <w:pStyle w:val="Nincstrkz"/>
        <w:jc w:val="both"/>
        <w:rPr>
          <w:rFonts w:ascii="Verdana" w:hAnsi="Verdana"/>
          <w:sz w:val="20"/>
          <w:szCs w:val="20"/>
        </w:rPr>
      </w:pPr>
      <w:r w:rsidRPr="00D87EC2">
        <w:rPr>
          <w:rFonts w:ascii="Verdana" w:hAnsi="Verdana"/>
          <w:sz w:val="20"/>
          <w:szCs w:val="20"/>
        </w:rPr>
        <w:t>• by e-mail: to the e-mail address adatvedelem@gls-hungary.com The Controller starts the investigation of the complaint when the complaint is filled to the abovementioned addresses.</w:t>
      </w:r>
    </w:p>
    <w:p w:rsidR="00D87EC2" w:rsidRPr="00D87EC2" w:rsidRDefault="00D87EC2" w:rsidP="00D87EC2">
      <w:pPr>
        <w:pStyle w:val="Nincstrkz"/>
        <w:jc w:val="both"/>
        <w:rPr>
          <w:rFonts w:ascii="Verdana" w:hAnsi="Verdana"/>
          <w:sz w:val="20"/>
          <w:szCs w:val="20"/>
        </w:rPr>
      </w:pPr>
    </w:p>
    <w:p w:rsidR="00D87EC2" w:rsidRDefault="00D87EC2" w:rsidP="00D87EC2">
      <w:pPr>
        <w:pStyle w:val="Nincstrkz"/>
        <w:jc w:val="both"/>
        <w:rPr>
          <w:rFonts w:ascii="Verdana" w:hAnsi="Verdana"/>
          <w:b/>
          <w:sz w:val="20"/>
          <w:szCs w:val="20"/>
        </w:rPr>
      </w:pPr>
      <w:r w:rsidRPr="00D87EC2">
        <w:rPr>
          <w:rFonts w:ascii="Verdana" w:hAnsi="Verdana"/>
          <w:b/>
          <w:sz w:val="20"/>
          <w:szCs w:val="20"/>
        </w:rPr>
        <w:t xml:space="preserve">Complaints shall be filled to the following addresses of the Supervisory Authority: </w:t>
      </w:r>
    </w:p>
    <w:p w:rsidR="00D87EC2" w:rsidRPr="00D87EC2" w:rsidRDefault="00D87EC2" w:rsidP="00D87EC2">
      <w:pPr>
        <w:pStyle w:val="Nincstrkz"/>
        <w:jc w:val="both"/>
        <w:rPr>
          <w:rFonts w:ascii="Verdana" w:hAnsi="Verdana"/>
          <w:b/>
          <w:sz w:val="20"/>
          <w:szCs w:val="20"/>
        </w:rPr>
      </w:pPr>
    </w:p>
    <w:p w:rsidR="00D87EC2" w:rsidRPr="00D87EC2" w:rsidRDefault="00D87EC2" w:rsidP="00D87EC2">
      <w:pPr>
        <w:pStyle w:val="Nincstrkz"/>
        <w:jc w:val="both"/>
        <w:rPr>
          <w:rFonts w:ascii="Verdana" w:hAnsi="Verdana"/>
          <w:sz w:val="20"/>
          <w:szCs w:val="20"/>
        </w:rPr>
      </w:pPr>
      <w:r w:rsidRPr="00D87EC2">
        <w:rPr>
          <w:rFonts w:ascii="Verdana" w:hAnsi="Verdana"/>
          <w:sz w:val="20"/>
          <w:szCs w:val="20"/>
        </w:rPr>
        <w:t xml:space="preserve">Hungarian National Authority for Data Protection and Freedom of Information (magyarul: Nemzeti Adatvédelmi és Információszabadság Hatóság) </w:t>
      </w:r>
    </w:p>
    <w:p w:rsidR="00D87EC2" w:rsidRPr="00D87EC2" w:rsidRDefault="00D87EC2" w:rsidP="00D87EC2">
      <w:pPr>
        <w:pStyle w:val="Nincstrkz"/>
        <w:jc w:val="both"/>
        <w:rPr>
          <w:rFonts w:ascii="Verdana" w:hAnsi="Verdana"/>
          <w:sz w:val="20"/>
          <w:szCs w:val="20"/>
        </w:rPr>
      </w:pPr>
      <w:r w:rsidRPr="00D87EC2">
        <w:rPr>
          <w:rFonts w:ascii="Verdana" w:hAnsi="Verdana"/>
          <w:sz w:val="20"/>
          <w:szCs w:val="20"/>
        </w:rPr>
        <w:t xml:space="preserve">Address: 1055 Budapest, Falk Miksa utca 9-11. </w:t>
      </w:r>
    </w:p>
    <w:p w:rsidR="00D87EC2" w:rsidRPr="00D87EC2" w:rsidRDefault="00D87EC2" w:rsidP="00D87EC2">
      <w:pPr>
        <w:pStyle w:val="Nincstrkz"/>
        <w:jc w:val="both"/>
        <w:rPr>
          <w:rFonts w:ascii="Verdana" w:hAnsi="Verdana"/>
          <w:sz w:val="20"/>
          <w:szCs w:val="20"/>
        </w:rPr>
      </w:pPr>
      <w:r w:rsidRPr="00D87EC2">
        <w:rPr>
          <w:rFonts w:ascii="Verdana" w:hAnsi="Verdana"/>
          <w:sz w:val="20"/>
          <w:szCs w:val="20"/>
        </w:rPr>
        <w:t xml:space="preserve">Postal address: 1363 Budapest, Pf.: 9. </w:t>
      </w:r>
    </w:p>
    <w:p w:rsidR="00D87EC2" w:rsidRPr="00D87EC2" w:rsidRDefault="00D87EC2" w:rsidP="00D87EC2">
      <w:pPr>
        <w:pStyle w:val="Nincstrkz"/>
        <w:jc w:val="both"/>
        <w:rPr>
          <w:rFonts w:ascii="Verdana" w:hAnsi="Verdana"/>
          <w:sz w:val="20"/>
          <w:szCs w:val="20"/>
        </w:rPr>
      </w:pPr>
      <w:r w:rsidRPr="00D87EC2">
        <w:rPr>
          <w:rFonts w:ascii="Verdana" w:hAnsi="Verdana"/>
          <w:sz w:val="20"/>
          <w:szCs w:val="20"/>
        </w:rPr>
        <w:t xml:space="preserve">E-mail: </w:t>
      </w:r>
      <w:hyperlink r:id="rId8" w:history="1">
        <w:r w:rsidRPr="00D87EC2">
          <w:rPr>
            <w:rStyle w:val="Hiperhivatkozs"/>
            <w:rFonts w:ascii="Verdana" w:hAnsi="Verdana"/>
            <w:sz w:val="20"/>
            <w:szCs w:val="20"/>
          </w:rPr>
          <w:t>ugyfelszolgalat@naih.hu</w:t>
        </w:r>
      </w:hyperlink>
      <w:r w:rsidRPr="00D87EC2">
        <w:rPr>
          <w:rFonts w:ascii="Verdana" w:hAnsi="Verdana"/>
          <w:sz w:val="20"/>
          <w:szCs w:val="20"/>
        </w:rPr>
        <w:t xml:space="preserve"> </w:t>
      </w:r>
    </w:p>
    <w:p w:rsidR="00D87EC2" w:rsidRDefault="00D87EC2" w:rsidP="00D87EC2">
      <w:pPr>
        <w:pStyle w:val="Nincstrkz"/>
        <w:jc w:val="both"/>
        <w:rPr>
          <w:rFonts w:ascii="Verdana" w:hAnsi="Verdana"/>
          <w:sz w:val="20"/>
          <w:szCs w:val="20"/>
        </w:rPr>
      </w:pPr>
      <w:r w:rsidRPr="00D87EC2">
        <w:rPr>
          <w:rFonts w:ascii="Verdana" w:hAnsi="Verdana"/>
          <w:sz w:val="20"/>
          <w:szCs w:val="20"/>
        </w:rPr>
        <w:t xml:space="preserve">Website: </w:t>
      </w:r>
      <w:hyperlink r:id="rId9" w:history="1">
        <w:r w:rsidRPr="00C44546">
          <w:rPr>
            <w:rStyle w:val="Hiperhivatkozs"/>
            <w:rFonts w:ascii="Verdana" w:hAnsi="Verdana"/>
            <w:sz w:val="20"/>
            <w:szCs w:val="20"/>
          </w:rPr>
          <w:t>www.naih.hu</w:t>
        </w:r>
      </w:hyperlink>
    </w:p>
    <w:p w:rsidR="00D87EC2" w:rsidRDefault="00D87EC2" w:rsidP="00D87EC2">
      <w:pPr>
        <w:pStyle w:val="Nincstrkz"/>
        <w:jc w:val="both"/>
        <w:rPr>
          <w:rFonts w:ascii="Verdana" w:hAnsi="Verdana"/>
          <w:sz w:val="20"/>
          <w:szCs w:val="20"/>
        </w:rPr>
      </w:pPr>
    </w:p>
    <w:p w:rsidR="00D87EC2" w:rsidRPr="00D87EC2" w:rsidRDefault="00D87EC2" w:rsidP="00D87EC2">
      <w:pPr>
        <w:pStyle w:val="Nincstrkz"/>
        <w:jc w:val="both"/>
        <w:rPr>
          <w:rFonts w:ascii="Verdana" w:hAnsi="Verdana"/>
          <w:b/>
          <w:sz w:val="20"/>
          <w:szCs w:val="20"/>
        </w:rPr>
      </w:pPr>
      <w:r w:rsidRPr="00D87EC2">
        <w:rPr>
          <w:rFonts w:ascii="Verdana" w:hAnsi="Verdana"/>
          <w:b/>
          <w:sz w:val="20"/>
          <w:szCs w:val="20"/>
        </w:rPr>
        <w:t>Judical remedy</w:t>
      </w:r>
    </w:p>
    <w:p w:rsidR="00D87EC2" w:rsidRDefault="00D87EC2" w:rsidP="00D87EC2">
      <w:pPr>
        <w:pStyle w:val="Nincstrkz"/>
        <w:jc w:val="both"/>
        <w:rPr>
          <w:rFonts w:ascii="Verdana" w:hAnsi="Verdana"/>
          <w:sz w:val="20"/>
          <w:szCs w:val="20"/>
        </w:rPr>
      </w:pPr>
    </w:p>
    <w:p w:rsidR="00D87EC2" w:rsidRPr="00D87EC2" w:rsidRDefault="00D87EC2" w:rsidP="00D87EC2">
      <w:pPr>
        <w:pStyle w:val="Nincstrkz"/>
        <w:jc w:val="both"/>
        <w:rPr>
          <w:rFonts w:ascii="Verdana" w:hAnsi="Verdana"/>
          <w:sz w:val="20"/>
          <w:szCs w:val="20"/>
        </w:rPr>
      </w:pPr>
      <w:r w:rsidRPr="00D87EC2">
        <w:rPr>
          <w:rFonts w:ascii="Verdana" w:hAnsi="Verdana"/>
          <w:sz w:val="20"/>
          <w:szCs w:val="20"/>
        </w:rPr>
        <w:t>The data subject may take action in court against the data controller if his or her rights are</w:t>
      </w:r>
    </w:p>
    <w:p w:rsidR="00D87EC2" w:rsidRPr="00D87EC2" w:rsidRDefault="00D87EC2" w:rsidP="00D87EC2">
      <w:pPr>
        <w:pStyle w:val="Nincstrkz"/>
        <w:jc w:val="both"/>
        <w:rPr>
          <w:rFonts w:ascii="Verdana" w:hAnsi="Verdana"/>
          <w:sz w:val="20"/>
          <w:szCs w:val="20"/>
        </w:rPr>
      </w:pPr>
      <w:r w:rsidRPr="00D87EC2">
        <w:rPr>
          <w:rFonts w:ascii="Verdana" w:hAnsi="Verdana"/>
          <w:sz w:val="20"/>
          <w:szCs w:val="20"/>
        </w:rPr>
        <w:t>violated. The court – following the inquiry – shall consider the case as a matter of urgency. The</w:t>
      </w:r>
      <w:r>
        <w:rPr>
          <w:rFonts w:ascii="Verdana" w:hAnsi="Verdana"/>
          <w:sz w:val="20"/>
          <w:szCs w:val="20"/>
        </w:rPr>
        <w:t xml:space="preserve"> </w:t>
      </w:r>
      <w:r w:rsidRPr="00D87EC2">
        <w:rPr>
          <w:rFonts w:ascii="Verdana" w:hAnsi="Verdana"/>
          <w:sz w:val="20"/>
          <w:szCs w:val="20"/>
        </w:rPr>
        <w:t>case falls within the jurisdiction of regional courts (contact information of the Metropolitan Court</w:t>
      </w:r>
      <w:r>
        <w:rPr>
          <w:rFonts w:ascii="Verdana" w:hAnsi="Verdana"/>
          <w:sz w:val="20"/>
          <w:szCs w:val="20"/>
        </w:rPr>
        <w:t xml:space="preserve"> </w:t>
      </w:r>
      <w:r w:rsidRPr="00D87EC2">
        <w:rPr>
          <w:rFonts w:ascii="Verdana" w:hAnsi="Verdana"/>
          <w:sz w:val="20"/>
          <w:szCs w:val="20"/>
        </w:rPr>
        <w:t>of Budapest: H-1055 Budapest, Markó u. 27., 1363 Pf.: 16.). The legal action – at the data</w:t>
      </w:r>
      <w:r>
        <w:rPr>
          <w:rFonts w:ascii="Verdana" w:hAnsi="Verdana"/>
          <w:sz w:val="20"/>
          <w:szCs w:val="20"/>
        </w:rPr>
        <w:t xml:space="preserve"> </w:t>
      </w:r>
      <w:r w:rsidRPr="00D87EC2">
        <w:rPr>
          <w:rFonts w:ascii="Verdana" w:hAnsi="Verdana"/>
          <w:sz w:val="20"/>
          <w:szCs w:val="20"/>
        </w:rPr>
        <w:t>subject’s choice – can be brought before the regional court with competence according to the</w:t>
      </w:r>
      <w:r>
        <w:rPr>
          <w:rFonts w:ascii="Verdana" w:hAnsi="Verdana"/>
          <w:sz w:val="20"/>
          <w:szCs w:val="20"/>
        </w:rPr>
        <w:t xml:space="preserve"> </w:t>
      </w:r>
      <w:r w:rsidRPr="00D87EC2">
        <w:rPr>
          <w:rFonts w:ascii="Verdana" w:hAnsi="Verdana"/>
          <w:sz w:val="20"/>
          <w:szCs w:val="20"/>
        </w:rPr>
        <w:t>data subject’s domicile or place of residence. You can contact the regional court with</w:t>
      </w:r>
      <w:r>
        <w:rPr>
          <w:rFonts w:ascii="Verdana" w:hAnsi="Verdana"/>
          <w:sz w:val="20"/>
          <w:szCs w:val="20"/>
        </w:rPr>
        <w:t xml:space="preserve"> </w:t>
      </w:r>
      <w:r w:rsidRPr="00D87EC2">
        <w:rPr>
          <w:rFonts w:ascii="Verdana" w:hAnsi="Verdana"/>
          <w:sz w:val="20"/>
          <w:szCs w:val="20"/>
        </w:rPr>
        <w:t>competence according to your domicile or place of residence on the website</w:t>
      </w:r>
      <w:r>
        <w:rPr>
          <w:rFonts w:ascii="Verdana" w:hAnsi="Verdana"/>
          <w:sz w:val="20"/>
          <w:szCs w:val="20"/>
        </w:rPr>
        <w:t xml:space="preserve"> </w:t>
      </w:r>
      <w:hyperlink r:id="rId10" w:history="1">
        <w:r w:rsidRPr="00C44546">
          <w:rPr>
            <w:rStyle w:val="Hiperhivatkozs"/>
            <w:rFonts w:ascii="Verdana" w:hAnsi="Verdana"/>
            <w:sz w:val="20"/>
            <w:szCs w:val="20"/>
          </w:rPr>
          <w:t>http://birosag.hu/ugyfelkapcsolatiportal/birosag-kereso</w:t>
        </w:r>
      </w:hyperlink>
      <w:r>
        <w:rPr>
          <w:rFonts w:ascii="Verdana" w:hAnsi="Verdana"/>
          <w:sz w:val="20"/>
          <w:szCs w:val="20"/>
        </w:rPr>
        <w:t xml:space="preserve"> </w:t>
      </w:r>
      <w:r w:rsidRPr="00D87EC2">
        <w:rPr>
          <w:rFonts w:ascii="Verdana" w:hAnsi="Verdana"/>
          <w:sz w:val="20"/>
          <w:szCs w:val="20"/>
        </w:rPr>
        <w:t>.</w:t>
      </w:r>
    </w:p>
    <w:sectPr w:rsidR="00D87EC2" w:rsidRPr="00D87EC2" w:rsidSect="00C16AD3">
      <w:headerReference w:type="default" r:id="rId11"/>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5A47" w:rsidRDefault="00CF5A47" w:rsidP="00CF5A47">
      <w:pPr>
        <w:spacing w:after="0" w:line="240" w:lineRule="auto"/>
      </w:pPr>
      <w:r>
        <w:separator/>
      </w:r>
    </w:p>
  </w:endnote>
  <w:endnote w:type="continuationSeparator" w:id="0">
    <w:p w:rsidR="00CF5A47" w:rsidRDefault="00CF5A47" w:rsidP="00CF5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5A47" w:rsidRDefault="00CF5A47" w:rsidP="00CF5A47">
      <w:pPr>
        <w:spacing w:after="0" w:line="240" w:lineRule="auto"/>
      </w:pPr>
      <w:r>
        <w:separator/>
      </w:r>
    </w:p>
  </w:footnote>
  <w:footnote w:type="continuationSeparator" w:id="0">
    <w:p w:rsidR="00CF5A47" w:rsidRDefault="00CF5A47" w:rsidP="00CF5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A47" w:rsidRDefault="00CF5A47">
    <w:pPr>
      <w:pStyle w:val="lfej"/>
    </w:pPr>
    <w:r>
      <w:rPr>
        <w:noProof/>
        <w:lang w:eastAsia="hu-HU"/>
      </w:rPr>
      <w:drawing>
        <wp:anchor distT="0" distB="0" distL="114300" distR="114300" simplePos="0" relativeHeight="251659264" behindDoc="0" locked="0" layoutInCell="1" allowOverlap="1" wp14:anchorId="5A5CD597" wp14:editId="367AE25D">
          <wp:simplePos x="0" y="0"/>
          <wp:positionH relativeFrom="column">
            <wp:posOffset>4876800</wp:posOffset>
          </wp:positionH>
          <wp:positionV relativeFrom="paragraph">
            <wp:posOffset>-137795</wp:posOffset>
          </wp:positionV>
          <wp:extent cx="1421053" cy="5400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S_Logo.png"/>
                  <pic:cNvPicPr/>
                </pic:nvPicPr>
                <pic:blipFill>
                  <a:blip r:embed="rId1">
                    <a:extLst>
                      <a:ext uri="{28A0092B-C50C-407E-A947-70E740481C1C}">
                        <a14:useLocalDpi xmlns:a14="http://schemas.microsoft.com/office/drawing/2010/main" val="0"/>
                      </a:ext>
                    </a:extLst>
                  </a:blip>
                  <a:stretch>
                    <a:fillRect/>
                  </a:stretch>
                </pic:blipFill>
                <pic:spPr>
                  <a:xfrm>
                    <a:off x="0" y="0"/>
                    <a:ext cx="1421053" cy="54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61BBE"/>
    <w:multiLevelType w:val="hybridMultilevel"/>
    <w:tmpl w:val="F27AD58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0727AB0"/>
    <w:multiLevelType w:val="hybridMultilevel"/>
    <w:tmpl w:val="1E5E606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1C923B0"/>
    <w:multiLevelType w:val="hybridMultilevel"/>
    <w:tmpl w:val="A7865EFC"/>
    <w:lvl w:ilvl="0" w:tplc="94BEA2B6">
      <w:start w:val="1"/>
      <w:numFmt w:val="lowerLetter"/>
      <w:lvlText w:val="%1)"/>
      <w:lvlJc w:val="left"/>
      <w:pPr>
        <w:ind w:left="720" w:hanging="360"/>
      </w:pPr>
      <w:rPr>
        <w:rFonts w:asciiTheme="minorHAnsi" w:hAnsiTheme="minorHAnsi" w:hint="default"/>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4D020B3B"/>
    <w:multiLevelType w:val="hybridMultilevel"/>
    <w:tmpl w:val="18A497C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8A0363D"/>
    <w:multiLevelType w:val="hybridMultilevel"/>
    <w:tmpl w:val="AC68820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A2742CF"/>
    <w:multiLevelType w:val="hybridMultilevel"/>
    <w:tmpl w:val="D49E3CA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5B297FA8"/>
    <w:multiLevelType w:val="hybridMultilevel"/>
    <w:tmpl w:val="4B92944A"/>
    <w:lvl w:ilvl="0" w:tplc="040E0017">
      <w:start w:val="1"/>
      <w:numFmt w:val="lowerLetter"/>
      <w:lvlText w:val="%1)"/>
      <w:lvlJc w:val="left"/>
      <w:pPr>
        <w:ind w:left="720" w:hanging="360"/>
      </w:pPr>
      <w:rPr>
        <w:rFonts w:hint="default"/>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632F5084"/>
    <w:multiLevelType w:val="multilevel"/>
    <w:tmpl w:val="D47644EC"/>
    <w:lvl w:ilvl="0">
      <w:start w:val="1"/>
      <w:numFmt w:val="decimal"/>
      <w:lvlText w:val="%1."/>
      <w:lvlJc w:val="left"/>
      <w:pPr>
        <w:ind w:left="720" w:hanging="360"/>
      </w:pPr>
      <w:rPr>
        <w:rFonts w:ascii="Verdana" w:hAnsi="Verdana" w:hint="default"/>
        <w:sz w:val="2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7DCF32BA"/>
    <w:multiLevelType w:val="hybridMultilevel"/>
    <w:tmpl w:val="5328780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8"/>
  </w:num>
  <w:num w:numId="5">
    <w:abstractNumId w:val="6"/>
  </w:num>
  <w:num w:numId="6">
    <w:abstractNumId w:val="1"/>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210"/>
    <w:rsid w:val="002F08E4"/>
    <w:rsid w:val="00562210"/>
    <w:rsid w:val="00A51363"/>
    <w:rsid w:val="00C16AD3"/>
    <w:rsid w:val="00CB7B2D"/>
    <w:rsid w:val="00CF5A47"/>
    <w:rsid w:val="00D87EC2"/>
    <w:rsid w:val="00DC4A0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A68BFD-243B-461C-B3EE-FDE3BA0AC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562210"/>
    <w:pPr>
      <w:spacing w:after="0" w:line="240" w:lineRule="auto"/>
    </w:pPr>
  </w:style>
  <w:style w:type="character" w:styleId="Hiperhivatkozs">
    <w:name w:val="Hyperlink"/>
    <w:basedOn w:val="Bekezdsalapbettpusa"/>
    <w:uiPriority w:val="99"/>
    <w:unhideWhenUsed/>
    <w:rsid w:val="00D87EC2"/>
    <w:rPr>
      <w:color w:val="0563C1" w:themeColor="hyperlink"/>
      <w:u w:val="single"/>
    </w:rPr>
  </w:style>
  <w:style w:type="character" w:styleId="Feloldatlanmegemlts">
    <w:name w:val="Unresolved Mention"/>
    <w:basedOn w:val="Bekezdsalapbettpusa"/>
    <w:uiPriority w:val="99"/>
    <w:semiHidden/>
    <w:unhideWhenUsed/>
    <w:rsid w:val="00D87EC2"/>
    <w:rPr>
      <w:color w:val="605E5C"/>
      <w:shd w:val="clear" w:color="auto" w:fill="E1DFDD"/>
    </w:rPr>
  </w:style>
  <w:style w:type="paragraph" w:styleId="lfej">
    <w:name w:val="header"/>
    <w:basedOn w:val="Norml"/>
    <w:link w:val="lfejChar"/>
    <w:uiPriority w:val="99"/>
    <w:unhideWhenUsed/>
    <w:rsid w:val="00CF5A47"/>
    <w:pPr>
      <w:tabs>
        <w:tab w:val="center" w:pos="4536"/>
        <w:tab w:val="right" w:pos="9072"/>
      </w:tabs>
      <w:spacing w:after="0" w:line="240" w:lineRule="auto"/>
    </w:pPr>
  </w:style>
  <w:style w:type="character" w:customStyle="1" w:styleId="lfejChar">
    <w:name w:val="Élőfej Char"/>
    <w:basedOn w:val="Bekezdsalapbettpusa"/>
    <w:link w:val="lfej"/>
    <w:uiPriority w:val="99"/>
    <w:rsid w:val="00CF5A47"/>
  </w:style>
  <w:style w:type="paragraph" w:styleId="llb">
    <w:name w:val="footer"/>
    <w:basedOn w:val="Norml"/>
    <w:link w:val="llbChar"/>
    <w:uiPriority w:val="99"/>
    <w:unhideWhenUsed/>
    <w:rsid w:val="00CF5A47"/>
    <w:pPr>
      <w:tabs>
        <w:tab w:val="center" w:pos="4536"/>
        <w:tab w:val="right" w:pos="9072"/>
      </w:tabs>
      <w:spacing w:after="0" w:line="240" w:lineRule="auto"/>
    </w:pPr>
  </w:style>
  <w:style w:type="character" w:customStyle="1" w:styleId="llbChar">
    <w:name w:val="Élőláb Char"/>
    <w:basedOn w:val="Bekezdsalapbettpusa"/>
    <w:link w:val="llb"/>
    <w:uiPriority w:val="99"/>
    <w:rsid w:val="00CF5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yfelszolgalat@naih.h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atvedelem@gls-hungary.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birosag.hu/ugyfelkapcsolatiportal/birosag-kereso" TargetMode="External"/><Relationship Id="rId4" Type="http://schemas.openxmlformats.org/officeDocument/2006/relationships/webSettings" Target="webSettings.xml"/><Relationship Id="rId9" Type="http://schemas.openxmlformats.org/officeDocument/2006/relationships/hyperlink" Target="http://www.naih.h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1187</Words>
  <Characters>8192</Characters>
  <Application>Microsoft Office Word</Application>
  <DocSecurity>0</DocSecurity>
  <Lines>68</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Tímea Szeles-Moldvai</dc:creator>
  <cp:keywords/>
  <dc:description/>
  <cp:lastModifiedBy>Tímea Szeles-Moldvai</cp:lastModifiedBy>
  <cp:revision>2</cp:revision>
  <dcterms:created xsi:type="dcterms:W3CDTF">2024-06-21T13:08:00Z</dcterms:created>
  <dcterms:modified xsi:type="dcterms:W3CDTF">2024-06-21T13:38:00Z</dcterms:modified>
</cp:coreProperties>
</file>